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66BFE">
      <w:pPr>
        <w:rPr>
          <w:color w:val="000000" w:themeColor="text1"/>
          <w14:textFill>
            <w14:solidFill>
              <w14:schemeClr w14:val="tx1"/>
            </w14:solidFill>
          </w14:textFill>
        </w:rPr>
      </w:pPr>
    </w:p>
    <w:p w14:paraId="52C37170">
      <w:pPr>
        <w:pStyle w:val="5"/>
        <w:jc w:val="center"/>
        <w:rPr>
          <w:rFonts w:hint="eastAsia" w:ascii="宋体" w:hAnsi="宋体" w:eastAsia="宋体" w:cs="宋体"/>
          <w:b/>
          <w:bCs w:val="0"/>
          <w:color w:val="000000" w:themeColor="text1"/>
          <w:kern w:val="0"/>
          <w:sz w:val="56"/>
          <w:szCs w:val="56"/>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56"/>
          <w:szCs w:val="56"/>
          <w:highlight w:val="none"/>
          <w:lang w:val="en-US" w:eastAsia="zh-CN" w:bidi="ar-SA"/>
          <w14:textFill>
            <w14:solidFill>
              <w14:schemeClr w14:val="tx1"/>
            </w14:solidFill>
          </w14:textFill>
        </w:rPr>
        <w:t>仁化县农村供水“三同五化”改造提升工程（仁化县农村供水查漏补缺项目）标准化建设工程第一部分建筑工程专业工程暂估价货物和第二部分机电设备及安装工程专业工程货物采购</w:t>
      </w:r>
    </w:p>
    <w:p w14:paraId="5A4BECA6">
      <w:pPr>
        <w:pStyle w:val="2"/>
        <w:rPr>
          <w:color w:val="000000" w:themeColor="text1"/>
          <w:highlight w:val="none"/>
          <w14:textFill>
            <w14:solidFill>
              <w14:schemeClr w14:val="tx1"/>
            </w14:solidFill>
          </w14:textFill>
        </w:rPr>
      </w:pPr>
    </w:p>
    <w:p w14:paraId="7A5ED586">
      <w:pPr>
        <w:pStyle w:val="2"/>
        <w:rPr>
          <w:color w:val="000000" w:themeColor="text1"/>
          <w:highlight w:val="none"/>
          <w14:textFill>
            <w14:solidFill>
              <w14:schemeClr w14:val="tx1"/>
            </w14:solidFill>
          </w14:textFill>
        </w:rPr>
      </w:pPr>
      <w:bookmarkStart w:id="9" w:name="_GoBack"/>
      <w:bookmarkEnd w:id="9"/>
    </w:p>
    <w:p w14:paraId="4B2D5E8E">
      <w:pPr>
        <w:pStyle w:val="2"/>
        <w:rPr>
          <w:color w:val="000000" w:themeColor="text1"/>
          <w:highlight w:val="none"/>
          <w14:textFill>
            <w14:solidFill>
              <w14:schemeClr w14:val="tx1"/>
            </w14:solidFill>
          </w14:textFill>
        </w:rPr>
      </w:pPr>
    </w:p>
    <w:p w14:paraId="276E1CDF">
      <w:pPr>
        <w:spacing w:line="360" w:lineRule="auto"/>
        <w:jc w:val="center"/>
        <w:rPr>
          <w:rFonts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公开招标文件</w:t>
      </w:r>
    </w:p>
    <w:p w14:paraId="267B4806">
      <w:pPr>
        <w:pStyle w:val="2"/>
        <w:ind w:left="0" w:leftChars="0" w:firstLine="0" w:firstLineChars="0"/>
        <w:rPr>
          <w:color w:val="000000" w:themeColor="text1"/>
          <w:highlight w:val="none"/>
          <w14:textFill>
            <w14:solidFill>
              <w14:schemeClr w14:val="tx1"/>
            </w14:solidFill>
          </w14:textFill>
        </w:rPr>
      </w:pPr>
    </w:p>
    <w:p w14:paraId="609D12F1">
      <w:pPr>
        <w:pStyle w:val="2"/>
        <w:ind w:left="0" w:leftChars="0" w:firstLine="0" w:firstLineChars="0"/>
        <w:rPr>
          <w:color w:val="000000" w:themeColor="text1"/>
          <w:highlight w:val="none"/>
          <w14:textFill>
            <w14:solidFill>
              <w14:schemeClr w14:val="tx1"/>
            </w14:solidFill>
          </w14:textFill>
        </w:rPr>
      </w:pPr>
    </w:p>
    <w:p w14:paraId="1C723842">
      <w:pPr>
        <w:spacing w:line="360" w:lineRule="auto"/>
        <w:ind w:left="2641" w:right="-88" w:rightChars="-44" w:hanging="2641" w:hangingChars="822"/>
        <w:jc w:val="center"/>
        <w:rPr>
          <w:rFonts w:hint="eastAsia" w:eastAsia="宋体"/>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项目编号：2025-171-GDHZ-GZQ</w:t>
      </w:r>
      <w:r>
        <w:rPr>
          <w:rFonts w:hint="eastAsia" w:ascii="宋体" w:hAnsi="宋体" w:cs="宋体"/>
          <w:b/>
          <w:color w:val="000000" w:themeColor="text1"/>
          <w:sz w:val="32"/>
          <w:szCs w:val="32"/>
          <w:highlight w:val="none"/>
          <w:lang w:eastAsia="zh-CN"/>
          <w14:textFill>
            <w14:solidFill>
              <w14:schemeClr w14:val="tx1"/>
            </w14:solidFill>
          </w14:textFill>
        </w:rPr>
        <w:t xml:space="preserve"> </w:t>
      </w:r>
    </w:p>
    <w:p w14:paraId="39FDEBAA">
      <w:pPr>
        <w:pStyle w:val="2"/>
        <w:ind w:left="0" w:leftChars="0" w:firstLine="0" w:firstLineChars="0"/>
        <w:rPr>
          <w:color w:val="000000" w:themeColor="text1"/>
          <w:sz w:val="32"/>
          <w:szCs w:val="32"/>
          <w:highlight w:val="none"/>
          <w14:textFill>
            <w14:solidFill>
              <w14:schemeClr w14:val="tx1"/>
            </w14:solidFill>
          </w14:textFill>
        </w:rPr>
      </w:pPr>
    </w:p>
    <w:p w14:paraId="07D25F14">
      <w:pPr>
        <w:spacing w:line="360" w:lineRule="auto"/>
        <w:ind w:left="2641" w:right="-88" w:rightChars="-44" w:hanging="2641" w:hangingChars="822"/>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招标</w:t>
      </w:r>
      <w:r>
        <w:rPr>
          <w:rFonts w:hint="eastAsia" w:ascii="宋体" w:hAnsi="宋体" w:eastAsia="宋体" w:cs="宋体"/>
          <w:b/>
          <w:color w:val="000000" w:themeColor="text1"/>
          <w:sz w:val="32"/>
          <w:szCs w:val="32"/>
          <w:highlight w:val="none"/>
          <w14:textFill>
            <w14:solidFill>
              <w14:schemeClr w14:val="tx1"/>
            </w14:solidFill>
          </w14:textFill>
        </w:rPr>
        <w:t>人：</w:t>
      </w:r>
      <w:r>
        <w:rPr>
          <w:rFonts w:hint="eastAsia" w:ascii="宋体" w:hAnsi="宋体" w:cs="宋体"/>
          <w:b/>
          <w:color w:val="000000" w:themeColor="text1"/>
          <w:sz w:val="32"/>
          <w:szCs w:val="32"/>
          <w:highlight w:val="none"/>
          <w:lang w:eastAsia="zh-CN"/>
          <w14:textFill>
            <w14:solidFill>
              <w14:schemeClr w14:val="tx1"/>
            </w14:solidFill>
          </w14:textFill>
        </w:rPr>
        <w:t>韶关市利源工程建设有限公司</w:t>
      </w:r>
    </w:p>
    <w:p w14:paraId="2B44D386">
      <w:pPr>
        <w:pStyle w:val="2"/>
        <w:rPr>
          <w:color w:val="000000" w:themeColor="text1"/>
          <w:sz w:val="32"/>
          <w:szCs w:val="32"/>
          <w:highlight w:val="none"/>
          <w14:textFill>
            <w14:solidFill>
              <w14:schemeClr w14:val="tx1"/>
            </w14:solidFill>
          </w14:textFill>
        </w:rPr>
      </w:pPr>
    </w:p>
    <w:p w14:paraId="6F8ED8C1">
      <w:pPr>
        <w:spacing w:line="360" w:lineRule="auto"/>
        <w:ind w:left="2641" w:right="-88" w:rightChars="-44" w:hanging="2641" w:hangingChars="822"/>
        <w:jc w:val="center"/>
        <w:rPr>
          <w:rFonts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招标</w:t>
      </w:r>
      <w:r>
        <w:rPr>
          <w:rFonts w:hint="eastAsia" w:ascii="宋体" w:hAnsi="宋体" w:eastAsia="宋体" w:cs="宋体"/>
          <w:b/>
          <w:color w:val="000000" w:themeColor="text1"/>
          <w:sz w:val="32"/>
          <w:szCs w:val="32"/>
          <w:highlight w:val="none"/>
          <w14:textFill>
            <w14:solidFill>
              <w14:schemeClr w14:val="tx1"/>
            </w14:solidFill>
          </w14:textFill>
        </w:rPr>
        <w:t>代理机构：</w:t>
      </w:r>
      <w:r>
        <w:rPr>
          <w:rFonts w:hint="eastAsia" w:ascii="宋体" w:hAnsi="宋体" w:cs="宋体"/>
          <w:b/>
          <w:color w:val="000000" w:themeColor="text1"/>
          <w:sz w:val="32"/>
          <w:szCs w:val="32"/>
          <w:highlight w:val="none"/>
          <w:lang w:eastAsia="zh-CN"/>
          <w14:textFill>
            <w14:solidFill>
              <w14:schemeClr w14:val="tx1"/>
            </w14:solidFill>
          </w14:textFill>
        </w:rPr>
        <w:t>广东合正项目管理有限公司</w:t>
      </w:r>
    </w:p>
    <w:p w14:paraId="16C21BFD">
      <w:pPr>
        <w:pStyle w:val="2"/>
        <w:ind w:left="0" w:leftChars="0" w:firstLine="0" w:firstLineChars="0"/>
        <w:jc w:val="both"/>
        <w:rPr>
          <w:rFonts w:hAnsi="宋体" w:eastAsia="宋体" w:cs="宋体"/>
          <w:b/>
          <w:color w:val="000000" w:themeColor="text1"/>
          <w:sz w:val="32"/>
          <w:szCs w:val="32"/>
          <w:highlight w:val="none"/>
          <w14:textFill>
            <w14:solidFill>
              <w14:schemeClr w14:val="tx1"/>
            </w14:solidFill>
          </w14:textFill>
        </w:rPr>
      </w:pPr>
    </w:p>
    <w:p w14:paraId="19BAFB40">
      <w:pPr>
        <w:pStyle w:val="2"/>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202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5</w:t>
      </w:r>
      <w:r>
        <w:rPr>
          <w:rFonts w:hint="eastAsia" w:ascii="宋体" w:hAnsi="宋体" w:eastAsia="宋体" w:cs="宋体"/>
          <w:b/>
          <w:color w:val="000000" w:themeColor="text1"/>
          <w:sz w:val="32"/>
          <w:szCs w:val="32"/>
          <w:highlight w:val="none"/>
          <w:lang w:eastAsia="zh-CN"/>
          <w14:textFill>
            <w14:solidFill>
              <w14:schemeClr w14:val="tx1"/>
            </w14:solidFill>
          </w14:textFill>
        </w:rPr>
        <w:t>年</w:t>
      </w:r>
      <w:r>
        <w:rPr>
          <w:rFonts w:hint="eastAsia" w:ascii="宋体" w:hAnsi="宋体" w:eastAsia="宋体" w:cs="宋体"/>
          <w:b/>
          <w:color w:val="000000" w:themeColor="text1"/>
          <w:sz w:val="32"/>
          <w:szCs w:val="32"/>
          <w:highlight w:val="none"/>
          <w:lang w:val="en-US" w:eastAsia="zh-CN"/>
          <w14:textFill>
            <w14:solidFill>
              <w14:schemeClr w14:val="tx1"/>
            </w14:solidFill>
          </w14:textFill>
        </w:rPr>
        <w:t>06</w:t>
      </w:r>
      <w:r>
        <w:rPr>
          <w:rFonts w:hint="eastAsia" w:ascii="宋体" w:hAnsi="宋体" w:eastAsia="宋体" w:cs="宋体"/>
          <w:b/>
          <w:color w:val="000000" w:themeColor="text1"/>
          <w:sz w:val="32"/>
          <w:szCs w:val="32"/>
          <w:highlight w:val="none"/>
          <w:lang w:eastAsia="zh-CN"/>
          <w14:textFill>
            <w14:solidFill>
              <w14:schemeClr w14:val="tx1"/>
            </w14:solidFill>
          </w14:textFill>
        </w:rPr>
        <w:t>月</w:t>
      </w:r>
      <w:r>
        <w:rPr>
          <w:rFonts w:hint="eastAsia" w:ascii="宋体" w:hAnsi="宋体" w:eastAsia="宋体" w:cs="宋体"/>
          <w:b/>
          <w:color w:val="000000" w:themeColor="text1"/>
          <w:sz w:val="32"/>
          <w:szCs w:val="32"/>
          <w:highlight w:val="none"/>
          <w:lang w:val="en-US" w:eastAsia="zh-CN"/>
          <w14:textFill>
            <w14:solidFill>
              <w14:schemeClr w14:val="tx1"/>
            </w14:solidFill>
          </w14:textFill>
        </w:rPr>
        <w:t>17</w:t>
      </w:r>
      <w:r>
        <w:rPr>
          <w:rFonts w:hint="eastAsia" w:ascii="宋体" w:hAnsi="宋体" w:eastAsia="宋体" w:cs="宋体"/>
          <w:b/>
          <w:color w:val="000000" w:themeColor="text1"/>
          <w:sz w:val="32"/>
          <w:szCs w:val="32"/>
          <w:highlight w:val="none"/>
          <w:lang w:eastAsia="zh-CN"/>
          <w14:textFill>
            <w14:solidFill>
              <w14:schemeClr w14:val="tx1"/>
            </w14:solidFill>
          </w14:textFill>
        </w:rPr>
        <w:t>日</w:t>
      </w:r>
    </w:p>
    <w:p w14:paraId="6EB60009">
      <w:pPr>
        <w:pStyle w:val="2"/>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14:paraId="328B67CD">
      <w:pPr>
        <w:pStyle w:val="39"/>
        <w:jc w:val="both"/>
        <w:rPr>
          <w:rFonts w:hint="eastAsia"/>
          <w:color w:val="000000" w:themeColor="text1"/>
          <w:highlight w:val="none"/>
          <w14:textFill>
            <w14:solidFill>
              <w14:schemeClr w14:val="tx1"/>
            </w14:solidFill>
          </w14:textFill>
        </w:rPr>
      </w:pPr>
    </w:p>
    <w:p w14:paraId="0E058AAF">
      <w:pPr>
        <w:snapToGrid w:val="0"/>
        <w:spacing w:beforeLines="50" w:afterLines="50"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温馨提示！！！</w:t>
      </w:r>
    </w:p>
    <w:p w14:paraId="67D2B6C6">
      <w:pPr>
        <w:tabs>
          <w:tab w:val="left" w:pos="0"/>
        </w:tabs>
        <w:spacing w:beforeLines="50" w:afterLines="50" w:line="360" w:lineRule="auto"/>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（本提示内容非招标文件的组成部分，仅为善意提醒。如有不一致的地方，以招标文件为准）</w:t>
      </w:r>
    </w:p>
    <w:p w14:paraId="6FDABFBF">
      <w:pPr>
        <w:numPr>
          <w:ilvl w:val="0"/>
          <w:numId w:val="4"/>
        </w:numPr>
        <w:tabs>
          <w:tab w:val="left" w:pos="426"/>
        </w:tabs>
        <w:autoSpaceDE/>
        <w:autoSpaceDN/>
        <w:adjustRightInd/>
        <w:spacing w:line="360" w:lineRule="auto"/>
        <w:ind w:left="700" w:hanging="7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如无另行说明，投标文件递交时间为投标截止时间</w:t>
      </w:r>
      <w:r>
        <w:rPr>
          <w:rFonts w:hint="eastAsia" w:ascii="宋体" w:hAnsi="宋体" w:cs="宋体"/>
          <w:b/>
          <w:color w:val="000000" w:themeColor="text1"/>
          <w:sz w:val="21"/>
          <w:szCs w:val="21"/>
          <w:highlight w:val="none"/>
          <w:u w:val="single"/>
          <w14:textFill>
            <w14:solidFill>
              <w14:schemeClr w14:val="tx1"/>
            </w14:solidFill>
          </w14:textFill>
        </w:rPr>
        <w:t>前30分钟</w:t>
      </w:r>
      <w:r>
        <w:rPr>
          <w:rFonts w:hint="eastAsia" w:ascii="宋体" w:hAnsi="宋体" w:cs="宋体"/>
          <w:color w:val="000000" w:themeColor="text1"/>
          <w:sz w:val="21"/>
          <w:szCs w:val="21"/>
          <w:highlight w:val="none"/>
          <w14:textFill>
            <w14:solidFill>
              <w14:schemeClr w14:val="tx1"/>
            </w14:solidFill>
          </w14:textFill>
        </w:rPr>
        <w:t>内。</w:t>
      </w:r>
    </w:p>
    <w:p w14:paraId="2B6860DF">
      <w:pPr>
        <w:numPr>
          <w:ilvl w:val="0"/>
          <w:numId w:val="4"/>
        </w:numPr>
        <w:tabs>
          <w:tab w:val="left" w:pos="426"/>
        </w:tabs>
        <w:autoSpaceDE/>
        <w:autoSpaceDN/>
        <w:adjustRightInd/>
        <w:spacing w:line="360" w:lineRule="auto"/>
        <w:ind w:left="700" w:hanging="7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为避免因迟到而失去投标资格，请</w:t>
      </w:r>
      <w:r>
        <w:rPr>
          <w:rFonts w:hint="eastAsia" w:ascii="宋体" w:hAnsi="宋体" w:cs="宋体"/>
          <w:b/>
          <w:color w:val="000000" w:themeColor="text1"/>
          <w:sz w:val="21"/>
          <w:szCs w:val="21"/>
          <w:highlight w:val="none"/>
          <w:u w:val="single"/>
          <w14:textFill>
            <w14:solidFill>
              <w14:schemeClr w14:val="tx1"/>
            </w14:solidFill>
          </w14:textFill>
        </w:rPr>
        <w:t>适当提前到达</w:t>
      </w:r>
      <w:r>
        <w:rPr>
          <w:rFonts w:hint="eastAsia" w:ascii="宋体" w:hAnsi="宋体" w:cs="宋体"/>
          <w:color w:val="000000" w:themeColor="text1"/>
          <w:sz w:val="21"/>
          <w:szCs w:val="21"/>
          <w:highlight w:val="none"/>
          <w14:textFill>
            <w14:solidFill>
              <w14:schemeClr w14:val="tx1"/>
            </w14:solidFill>
          </w14:textFill>
        </w:rPr>
        <w:t>。</w:t>
      </w:r>
    </w:p>
    <w:p w14:paraId="21A87C60">
      <w:pPr>
        <w:numPr>
          <w:ilvl w:val="0"/>
          <w:numId w:val="4"/>
        </w:numPr>
        <w:tabs>
          <w:tab w:val="left" w:pos="426"/>
        </w:tabs>
        <w:autoSpaceDE/>
        <w:autoSpaceDN/>
        <w:adjustRightInd/>
        <w:spacing w:line="360" w:lineRule="auto"/>
        <w:ind w:left="700" w:hanging="7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递交投标文件前请仔细检查投标文件是否已密封。</w:t>
      </w:r>
    </w:p>
    <w:p w14:paraId="68A1A933">
      <w:pPr>
        <w:numPr>
          <w:ilvl w:val="0"/>
          <w:numId w:val="4"/>
        </w:numPr>
        <w:tabs>
          <w:tab w:val="left" w:pos="426"/>
        </w:tabs>
        <w:autoSpaceDE/>
        <w:autoSpaceDN/>
        <w:adjustRightInd/>
        <w:spacing w:line="360" w:lineRule="auto"/>
        <w:ind w:left="426" w:hanging="426"/>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投标文件应按顺序</w:t>
      </w:r>
      <w:r>
        <w:rPr>
          <w:rFonts w:hint="eastAsia" w:ascii="宋体" w:hAnsi="宋体" w:cs="宋体"/>
          <w:b/>
          <w:color w:val="000000" w:themeColor="text1"/>
          <w:sz w:val="21"/>
          <w:szCs w:val="21"/>
          <w:highlight w:val="none"/>
          <w:u w:val="single"/>
          <w14:textFill>
            <w14:solidFill>
              <w14:schemeClr w14:val="tx1"/>
            </w14:solidFill>
          </w14:textFill>
        </w:rPr>
        <w:t>编制页码</w:t>
      </w:r>
      <w:r>
        <w:rPr>
          <w:rFonts w:hint="eastAsia" w:ascii="宋体" w:hAnsi="宋体" w:cs="宋体"/>
          <w:color w:val="000000" w:themeColor="text1"/>
          <w:sz w:val="21"/>
          <w:szCs w:val="21"/>
          <w:highlight w:val="none"/>
          <w14:textFill>
            <w14:solidFill>
              <w14:schemeClr w14:val="tx1"/>
            </w14:solidFill>
          </w14:textFill>
        </w:rPr>
        <w:t>。</w:t>
      </w:r>
    </w:p>
    <w:p w14:paraId="133BEA8B">
      <w:pPr>
        <w:numPr>
          <w:ilvl w:val="0"/>
          <w:numId w:val="4"/>
        </w:numPr>
        <w:tabs>
          <w:tab w:val="left" w:pos="426"/>
        </w:tabs>
        <w:autoSpaceDE/>
        <w:autoSpaceDN/>
        <w:adjustRightInd/>
        <w:spacing w:line="360" w:lineRule="auto"/>
        <w:ind w:left="426" w:hanging="426"/>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请仔细检查投标文件是否已按招标文件要求</w:t>
      </w:r>
      <w:r>
        <w:rPr>
          <w:rFonts w:hint="eastAsia" w:ascii="宋体" w:hAnsi="宋体" w:cs="宋体"/>
          <w:b/>
          <w:color w:val="000000" w:themeColor="text1"/>
          <w:sz w:val="21"/>
          <w:szCs w:val="21"/>
          <w:highlight w:val="none"/>
          <w:u w:val="single"/>
          <w14:textFill>
            <w14:solidFill>
              <w14:schemeClr w14:val="tx1"/>
            </w14:solidFill>
          </w14:textFill>
        </w:rPr>
        <w:t>盖章、签名、签署日期</w:t>
      </w:r>
      <w:r>
        <w:rPr>
          <w:rFonts w:hint="eastAsia" w:ascii="宋体" w:hAnsi="宋体" w:cs="宋体"/>
          <w:color w:val="000000" w:themeColor="text1"/>
          <w:sz w:val="21"/>
          <w:szCs w:val="21"/>
          <w:highlight w:val="none"/>
          <w14:textFill>
            <w14:solidFill>
              <w14:schemeClr w14:val="tx1"/>
            </w14:solidFill>
          </w14:textFill>
        </w:rPr>
        <w:t>。</w:t>
      </w:r>
    </w:p>
    <w:p w14:paraId="54692C4C">
      <w:pPr>
        <w:numPr>
          <w:ilvl w:val="0"/>
          <w:numId w:val="4"/>
        </w:numPr>
        <w:tabs>
          <w:tab w:val="left" w:pos="426"/>
        </w:tabs>
        <w:autoSpaceDE/>
        <w:autoSpaceDN/>
        <w:adjustRightInd/>
        <w:spacing w:line="360" w:lineRule="auto"/>
        <w:ind w:left="426" w:hanging="426"/>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请正确填写《开标一览表（报价表）》。多包组项目请仔细检查包组号，包组号与包组招标内容必须对应。</w:t>
      </w:r>
    </w:p>
    <w:p w14:paraId="01B983D5">
      <w:pPr>
        <w:tabs>
          <w:tab w:val="left" w:pos="426"/>
        </w:tabs>
        <w:autoSpaceDE/>
        <w:autoSpaceDN/>
        <w:adjustRightInd/>
        <w:spacing w:line="360" w:lineRule="auto"/>
        <w:ind w:left="426" w:hanging="426"/>
        <w:jc w:val="both"/>
        <w:rPr>
          <w:rFonts w:ascii="宋体" w:hAnsi="宋体"/>
          <w:color w:val="000000" w:themeColor="text1"/>
          <w:sz w:val="21"/>
          <w:szCs w:val="21"/>
          <w:highlight w:val="none"/>
          <w14:textFill>
            <w14:solidFill>
              <w14:schemeClr w14:val="tx1"/>
            </w14:solidFill>
          </w14:textFill>
        </w:rPr>
      </w:pPr>
    </w:p>
    <w:p w14:paraId="7B4B3F14">
      <w:pPr>
        <w:widowControl/>
        <w:autoSpaceDE/>
        <w:autoSpaceDN/>
        <w:adjustRightInd/>
        <w:spacing w:line="360" w:lineRule="auto"/>
        <w:rPr>
          <w:rFonts w:ascii="黑体" w:hAnsi="华文中宋" w:eastAsia="黑体" w:cs="华文中宋"/>
          <w:color w:val="000000" w:themeColor="text1"/>
          <w:sz w:val="30"/>
          <w:szCs w:val="30"/>
          <w:highlight w:val="none"/>
          <w14:textFill>
            <w14:solidFill>
              <w14:schemeClr w14:val="tx1"/>
            </w14:solidFill>
          </w14:textFill>
        </w:rPr>
      </w:pPr>
    </w:p>
    <w:p w14:paraId="4CD35F1A">
      <w:pPr>
        <w:snapToGrid w:val="0"/>
        <w:spacing w:line="360" w:lineRule="auto"/>
        <w:jc w:val="center"/>
        <w:rPr>
          <w:rFonts w:ascii="黑体" w:hAnsi="华文中宋" w:eastAsia="黑体" w:cs="华文中宋"/>
          <w:color w:val="000000" w:themeColor="text1"/>
          <w:sz w:val="30"/>
          <w:szCs w:val="30"/>
          <w:highlight w:val="none"/>
          <w14:textFill>
            <w14:solidFill>
              <w14:schemeClr w14:val="tx1"/>
            </w14:solidFill>
          </w14:textFill>
        </w:rPr>
      </w:pPr>
      <w:r>
        <w:rPr>
          <w:rFonts w:hAnsi="宋体"/>
          <w:b/>
          <w:bCs/>
          <w:color w:val="000000" w:themeColor="text1"/>
          <w:sz w:val="44"/>
          <w:szCs w:val="44"/>
          <w:highlight w:val="none"/>
          <w:lang w:eastAsia="zh-TW"/>
          <w14:textFill>
            <w14:solidFill>
              <w14:schemeClr w14:val="tx1"/>
            </w14:solidFill>
          </w14:textFill>
        </w:rPr>
        <w:br w:type="page"/>
      </w:r>
      <w:r>
        <w:rPr>
          <w:rFonts w:hAnsi="宋体"/>
          <w:b/>
          <w:bCs/>
          <w:color w:val="000000" w:themeColor="text1"/>
          <w:sz w:val="44"/>
          <w:szCs w:val="44"/>
          <w:highlight w:val="none"/>
          <w:lang w:eastAsia="zh-TW"/>
          <w14:textFill>
            <w14:solidFill>
              <w14:schemeClr w14:val="tx1"/>
            </w14:solidFill>
          </w14:textFill>
        </w:rPr>
        <w:t>目录</w:t>
      </w:r>
    </w:p>
    <w:p w14:paraId="7F393F3E">
      <w:pPr>
        <w:pStyle w:val="21"/>
        <w:tabs>
          <w:tab w:val="right" w:leader="dot" w:pos="9746"/>
          <w:tab w:val="clear" w:pos="9060"/>
        </w:tabs>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fldChar w:fldCharType="begin"/>
      </w:r>
      <w:r>
        <w:rPr>
          <w:rStyle w:val="37"/>
          <w:rFonts w:hint="eastAsia" w:ascii="宋体" w:hAnsi="宋体"/>
          <w:color w:val="000000" w:themeColor="text1"/>
          <w:sz w:val="24"/>
          <w:szCs w:val="24"/>
          <w:highlight w:val="none"/>
          <w14:textFill>
            <w14:solidFill>
              <w14:schemeClr w14:val="tx1"/>
            </w14:solidFill>
          </w14:textFill>
        </w:rPr>
        <w:instrText xml:space="preserve"> TOC \o "1-1" \h \z \u </w:instrText>
      </w:r>
      <w:r>
        <w:rPr>
          <w:rFonts w:hint="eastAsia" w:ascii="宋体" w:hAnsi="宋体"/>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"_Toc22575" </w:instrText>
      </w:r>
      <w:r>
        <w:rPr>
          <w:color w:val="000000" w:themeColor="text1"/>
          <w:highlight w:val="none"/>
          <w14:textFill>
            <w14:solidFill>
              <w14:schemeClr w14:val="tx1"/>
            </w14:solidFill>
          </w14:textFill>
        </w:rPr>
        <w:fldChar w:fldCharType="separate"/>
      </w:r>
      <w:r>
        <w:rPr>
          <w:rFonts w:hint="eastAsia"/>
          <w:bCs/>
          <w:color w:val="000000" w:themeColor="text1"/>
          <w:szCs w:val="30"/>
          <w:highlight w:val="none"/>
          <w14:textFill>
            <w14:solidFill>
              <w14:schemeClr w14:val="tx1"/>
            </w14:solidFill>
          </w14:textFill>
        </w:rPr>
        <w:t>第一章  投标邀请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_Toc22575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B1907C">
      <w:pPr>
        <w:pStyle w:val="21"/>
        <w:tabs>
          <w:tab w:val="right" w:leader="dot" w:pos="9746"/>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"_Toc21163" </w:instrText>
      </w:r>
      <w:r>
        <w:rPr>
          <w:color w:val="000000" w:themeColor="text1"/>
          <w:highlight w:val="none"/>
          <w14:textFill>
            <w14:solidFill>
              <w14:schemeClr w14:val="tx1"/>
            </w14:solidFill>
          </w14:textFill>
        </w:rPr>
        <w:fldChar w:fldCharType="separate"/>
      </w:r>
      <w:r>
        <w:rPr>
          <w:rFonts w:hint="eastAsia"/>
          <w:bCs/>
          <w:color w:val="000000" w:themeColor="text1"/>
          <w:szCs w:val="30"/>
          <w:highlight w:val="none"/>
          <w14:textFill>
            <w14:solidFill>
              <w14:schemeClr w14:val="tx1"/>
            </w14:solidFill>
          </w14:textFill>
        </w:rPr>
        <w:t>第二章  用户需求书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_Toc21163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1FC676">
      <w:pPr>
        <w:pStyle w:val="21"/>
        <w:tabs>
          <w:tab w:val="right" w:leader="dot" w:pos="9746"/>
          <w:tab w:val="clear" w:pos="9060"/>
        </w:tabs>
        <w:rPr>
          <w:rFonts w:hint="eastAsia"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"_Toc10543" </w:instrText>
      </w:r>
      <w:r>
        <w:rPr>
          <w:color w:val="000000" w:themeColor="text1"/>
          <w:highlight w:val="none"/>
          <w14:textFill>
            <w14:solidFill>
              <w14:schemeClr w14:val="tx1"/>
            </w14:solidFill>
          </w14:textFill>
        </w:rPr>
        <w:fldChar w:fldCharType="separate"/>
      </w:r>
      <w:r>
        <w:rPr>
          <w:rFonts w:hint="eastAsia"/>
          <w:bCs/>
          <w:color w:val="000000" w:themeColor="text1"/>
          <w:szCs w:val="30"/>
          <w:highlight w:val="none"/>
          <w14:textFill>
            <w14:solidFill>
              <w14:schemeClr w14:val="tx1"/>
            </w14:solidFill>
          </w14:textFill>
        </w:rPr>
        <w:t>第三章  评分体系与标准</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5</w:t>
      </w:r>
    </w:p>
    <w:p w14:paraId="2C2288B0">
      <w:pPr>
        <w:pStyle w:val="21"/>
        <w:tabs>
          <w:tab w:val="right" w:leader="dot" w:pos="9746"/>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"_Toc11943" </w:instrText>
      </w:r>
      <w:r>
        <w:rPr>
          <w:color w:val="000000" w:themeColor="text1"/>
          <w:highlight w:val="none"/>
          <w14:textFill>
            <w14:solidFill>
              <w14:schemeClr w14:val="tx1"/>
            </w14:solidFill>
          </w14:textFill>
        </w:rPr>
        <w:fldChar w:fldCharType="separate"/>
      </w:r>
      <w:r>
        <w:rPr>
          <w:rFonts w:hint="eastAsia"/>
          <w:bCs/>
          <w:color w:val="000000" w:themeColor="text1"/>
          <w:szCs w:val="30"/>
          <w:highlight w:val="none"/>
          <w14:textFill>
            <w14:solidFill>
              <w14:schemeClr w14:val="tx1"/>
            </w14:solidFill>
          </w14:textFill>
        </w:rPr>
        <w:t>第四章  投标须知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_Toc11943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15A8A9">
      <w:pPr>
        <w:pStyle w:val="21"/>
        <w:tabs>
          <w:tab w:val="right" w:leader="dot" w:pos="9746"/>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"_Toc12905" </w:instrText>
      </w:r>
      <w:r>
        <w:rPr>
          <w:color w:val="000000" w:themeColor="text1"/>
          <w:highlight w:val="none"/>
          <w14:textFill>
            <w14:solidFill>
              <w14:schemeClr w14:val="tx1"/>
            </w14:solidFill>
          </w14:textFill>
        </w:rPr>
        <w:fldChar w:fldCharType="separate"/>
      </w:r>
      <w:r>
        <w:rPr>
          <w:rFonts w:hint="eastAsia"/>
          <w:bCs/>
          <w:color w:val="000000" w:themeColor="text1"/>
          <w:szCs w:val="30"/>
          <w:highlight w:val="none"/>
          <w14:textFill>
            <w14:solidFill>
              <w14:schemeClr w14:val="tx1"/>
            </w14:solidFill>
          </w14:textFill>
        </w:rPr>
        <w:t>第五章  合同通用条款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_Toc12905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9AACB2">
      <w:pPr>
        <w:pStyle w:val="21"/>
        <w:tabs>
          <w:tab w:val="right" w:leader="dot" w:pos="9746"/>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"_Toc7445" </w:instrText>
      </w:r>
      <w:r>
        <w:rPr>
          <w:color w:val="000000" w:themeColor="text1"/>
          <w:highlight w:val="none"/>
          <w14:textFill>
            <w14:solidFill>
              <w14:schemeClr w14:val="tx1"/>
            </w14:solidFill>
          </w14:textFill>
        </w:rPr>
        <w:fldChar w:fldCharType="separate"/>
      </w:r>
      <w:r>
        <w:rPr>
          <w:rFonts w:hint="eastAsia"/>
          <w:bCs/>
          <w:color w:val="000000" w:themeColor="text1"/>
          <w:szCs w:val="30"/>
          <w:highlight w:val="none"/>
          <w14:textFill>
            <w14:solidFill>
              <w14:schemeClr w14:val="tx1"/>
            </w14:solidFill>
          </w14:textFill>
        </w:rPr>
        <w:t>第六章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_Toc7445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8CEED6">
      <w:pPr>
        <w:snapToGrid w:val="0"/>
        <w:spacing w:line="360" w:lineRule="auto"/>
        <w:rPr>
          <w:rFonts w:ascii="宋体" w:hAnsi="宋体"/>
          <w:b/>
          <w:color w:val="000000" w:themeColor="text1"/>
          <w:sz w:val="21"/>
          <w:szCs w:val="2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fldChar w:fldCharType="end"/>
      </w:r>
    </w:p>
    <w:p w14:paraId="48A09B0E">
      <w:pPr>
        <w:snapToGrid w:val="0"/>
        <w:spacing w:line="360" w:lineRule="auto"/>
        <w:rPr>
          <w:rFonts w:ascii="宋体" w:hAnsi="宋体"/>
          <w:b/>
          <w:color w:val="000000" w:themeColor="text1"/>
          <w:sz w:val="21"/>
          <w:szCs w:val="21"/>
          <w:highlight w:val="none"/>
          <w14:textFill>
            <w14:solidFill>
              <w14:schemeClr w14:val="tx1"/>
            </w14:solidFill>
          </w14:textFill>
        </w:rPr>
      </w:pPr>
    </w:p>
    <w:p w14:paraId="555FB417">
      <w:pPr>
        <w:snapToGrid w:val="0"/>
        <w:spacing w:line="360" w:lineRule="auto"/>
        <w:rPr>
          <w:rFonts w:ascii="宋体" w:hAnsi="宋体"/>
          <w:b/>
          <w:color w:val="000000" w:themeColor="text1"/>
          <w:sz w:val="21"/>
          <w:szCs w:val="21"/>
          <w:highlight w:val="none"/>
          <w14:textFill>
            <w14:solidFill>
              <w14:schemeClr w14:val="tx1"/>
            </w14:solidFill>
          </w14:textFill>
        </w:rPr>
      </w:pPr>
    </w:p>
    <w:p w14:paraId="3149E340">
      <w:pPr>
        <w:snapToGrid w:val="0"/>
        <w:spacing w:line="360" w:lineRule="auto"/>
        <w:rPr>
          <w:rFonts w:ascii="宋体" w:hAnsi="宋体"/>
          <w:b/>
          <w:color w:val="000000" w:themeColor="text1"/>
          <w:sz w:val="21"/>
          <w:szCs w:val="21"/>
          <w:highlight w:val="none"/>
          <w14:textFill>
            <w14:solidFill>
              <w14:schemeClr w14:val="tx1"/>
            </w14:solidFill>
          </w14:textFill>
        </w:rPr>
      </w:pPr>
    </w:p>
    <w:p w14:paraId="57749527">
      <w:pPr>
        <w:snapToGrid w:val="0"/>
        <w:spacing w:line="360" w:lineRule="auto"/>
        <w:rPr>
          <w:rFonts w:ascii="宋体" w:hAnsi="宋体"/>
          <w:b/>
          <w:color w:val="000000" w:themeColor="text1"/>
          <w:sz w:val="21"/>
          <w:szCs w:val="21"/>
          <w:highlight w:val="none"/>
          <w14:textFill>
            <w14:solidFill>
              <w14:schemeClr w14:val="tx1"/>
            </w14:solidFill>
          </w14:textFill>
        </w:rPr>
      </w:pPr>
    </w:p>
    <w:p w14:paraId="63A6CD5B">
      <w:pPr>
        <w:snapToGrid w:val="0"/>
        <w:spacing w:line="360" w:lineRule="auto"/>
        <w:rPr>
          <w:rFonts w:ascii="宋体" w:hAnsi="宋体"/>
          <w:b/>
          <w:color w:val="000000" w:themeColor="text1"/>
          <w:sz w:val="21"/>
          <w:szCs w:val="21"/>
          <w:highlight w:val="none"/>
          <w14:textFill>
            <w14:solidFill>
              <w14:schemeClr w14:val="tx1"/>
            </w14:solidFill>
          </w14:textFill>
        </w:rPr>
      </w:pPr>
    </w:p>
    <w:p w14:paraId="639FF143">
      <w:pPr>
        <w:snapToGrid w:val="0"/>
        <w:spacing w:line="360" w:lineRule="auto"/>
        <w:rPr>
          <w:rFonts w:ascii="宋体" w:hAnsi="宋体"/>
          <w:b/>
          <w:color w:val="000000" w:themeColor="text1"/>
          <w:sz w:val="21"/>
          <w:szCs w:val="21"/>
          <w:highlight w:val="none"/>
          <w14:textFill>
            <w14:solidFill>
              <w14:schemeClr w14:val="tx1"/>
            </w14:solidFill>
          </w14:textFill>
        </w:rPr>
      </w:pPr>
    </w:p>
    <w:p w14:paraId="6C1874DF">
      <w:pPr>
        <w:snapToGrid w:val="0"/>
        <w:spacing w:line="360" w:lineRule="auto"/>
        <w:rPr>
          <w:rFonts w:ascii="宋体" w:hAnsi="宋体"/>
          <w:b/>
          <w:color w:val="000000" w:themeColor="text1"/>
          <w:sz w:val="21"/>
          <w:szCs w:val="21"/>
          <w:highlight w:val="none"/>
          <w14:textFill>
            <w14:solidFill>
              <w14:schemeClr w14:val="tx1"/>
            </w14:solidFill>
          </w14:textFill>
        </w:rPr>
      </w:pPr>
    </w:p>
    <w:p w14:paraId="1381CECF">
      <w:pPr>
        <w:snapToGrid w:val="0"/>
        <w:spacing w:line="360" w:lineRule="auto"/>
        <w:rPr>
          <w:rFonts w:ascii="宋体" w:hAnsi="宋体"/>
          <w:b/>
          <w:color w:val="000000" w:themeColor="text1"/>
          <w:sz w:val="21"/>
          <w:szCs w:val="21"/>
          <w:highlight w:val="none"/>
          <w14:textFill>
            <w14:solidFill>
              <w14:schemeClr w14:val="tx1"/>
            </w14:solidFill>
          </w14:textFill>
        </w:rPr>
      </w:pPr>
    </w:p>
    <w:p w14:paraId="32160322">
      <w:pPr>
        <w:snapToGrid w:val="0"/>
        <w:spacing w:line="360" w:lineRule="auto"/>
        <w:rPr>
          <w:rFonts w:ascii="宋体" w:hAnsi="宋体"/>
          <w:b/>
          <w:color w:val="000000" w:themeColor="text1"/>
          <w:sz w:val="21"/>
          <w:szCs w:val="21"/>
          <w:highlight w:val="none"/>
          <w14:textFill>
            <w14:solidFill>
              <w14:schemeClr w14:val="tx1"/>
            </w14:solidFill>
          </w14:textFill>
        </w:rPr>
      </w:pPr>
    </w:p>
    <w:p w14:paraId="494D4406">
      <w:pPr>
        <w:snapToGrid w:val="0"/>
        <w:spacing w:line="360" w:lineRule="auto"/>
        <w:rPr>
          <w:rFonts w:ascii="宋体" w:hAnsi="宋体"/>
          <w:b/>
          <w:color w:val="000000" w:themeColor="text1"/>
          <w:sz w:val="21"/>
          <w:szCs w:val="21"/>
          <w:highlight w:val="none"/>
          <w14:textFill>
            <w14:solidFill>
              <w14:schemeClr w14:val="tx1"/>
            </w14:solidFill>
          </w14:textFill>
        </w:rPr>
      </w:pPr>
    </w:p>
    <w:p w14:paraId="720A1940">
      <w:pPr>
        <w:snapToGrid w:val="0"/>
        <w:spacing w:line="360" w:lineRule="auto"/>
        <w:rPr>
          <w:rFonts w:ascii="宋体" w:hAnsi="宋体"/>
          <w:b/>
          <w:color w:val="000000" w:themeColor="text1"/>
          <w:sz w:val="21"/>
          <w:szCs w:val="21"/>
          <w:highlight w:val="none"/>
          <w14:textFill>
            <w14:solidFill>
              <w14:schemeClr w14:val="tx1"/>
            </w14:solidFill>
          </w14:textFill>
        </w:rPr>
      </w:pPr>
    </w:p>
    <w:p w14:paraId="646B7E84">
      <w:pPr>
        <w:snapToGrid w:val="0"/>
        <w:spacing w:line="360" w:lineRule="auto"/>
        <w:rPr>
          <w:rFonts w:ascii="宋体" w:hAnsi="宋体"/>
          <w:b/>
          <w:color w:val="000000" w:themeColor="text1"/>
          <w:sz w:val="21"/>
          <w:szCs w:val="21"/>
          <w:highlight w:val="none"/>
          <w14:textFill>
            <w14:solidFill>
              <w14:schemeClr w14:val="tx1"/>
            </w14:solidFill>
          </w14:textFill>
        </w:rPr>
      </w:pPr>
    </w:p>
    <w:p w14:paraId="4298625A">
      <w:pPr>
        <w:snapToGrid w:val="0"/>
        <w:spacing w:line="360" w:lineRule="auto"/>
        <w:rPr>
          <w:rFonts w:ascii="宋体" w:hAnsi="宋体"/>
          <w:b/>
          <w:color w:val="000000" w:themeColor="text1"/>
          <w:sz w:val="21"/>
          <w:szCs w:val="21"/>
          <w:highlight w:val="none"/>
          <w14:textFill>
            <w14:solidFill>
              <w14:schemeClr w14:val="tx1"/>
            </w14:solidFill>
          </w14:textFill>
        </w:rPr>
      </w:pPr>
    </w:p>
    <w:p w14:paraId="61531807">
      <w:pPr>
        <w:snapToGrid w:val="0"/>
        <w:spacing w:line="360" w:lineRule="auto"/>
        <w:rPr>
          <w:rFonts w:ascii="宋体" w:hAnsi="宋体"/>
          <w:b/>
          <w:color w:val="000000" w:themeColor="text1"/>
          <w:sz w:val="21"/>
          <w:szCs w:val="21"/>
          <w:highlight w:val="none"/>
          <w14:textFill>
            <w14:solidFill>
              <w14:schemeClr w14:val="tx1"/>
            </w14:solidFill>
          </w14:textFill>
        </w:rPr>
      </w:pPr>
    </w:p>
    <w:p w14:paraId="799D49CE">
      <w:pPr>
        <w:snapToGrid w:val="0"/>
        <w:spacing w:line="360" w:lineRule="auto"/>
        <w:rPr>
          <w:rFonts w:ascii="宋体" w:hAnsi="宋体"/>
          <w:b/>
          <w:color w:val="000000" w:themeColor="text1"/>
          <w:sz w:val="21"/>
          <w:szCs w:val="21"/>
          <w:highlight w:val="none"/>
          <w14:textFill>
            <w14:solidFill>
              <w14:schemeClr w14:val="tx1"/>
            </w14:solidFill>
          </w14:textFill>
        </w:rPr>
      </w:pPr>
    </w:p>
    <w:p w14:paraId="6FED6E0C">
      <w:pPr>
        <w:snapToGrid w:val="0"/>
        <w:spacing w:line="360" w:lineRule="auto"/>
        <w:rPr>
          <w:rFonts w:ascii="宋体" w:hAnsi="宋体"/>
          <w:b/>
          <w:color w:val="000000" w:themeColor="text1"/>
          <w:sz w:val="21"/>
          <w:szCs w:val="21"/>
          <w:highlight w:val="none"/>
          <w14:textFill>
            <w14:solidFill>
              <w14:schemeClr w14:val="tx1"/>
            </w14:solidFill>
          </w14:textFill>
        </w:rPr>
      </w:pPr>
    </w:p>
    <w:p w14:paraId="2390B928">
      <w:pPr>
        <w:snapToGrid w:val="0"/>
        <w:spacing w:line="360" w:lineRule="auto"/>
        <w:rPr>
          <w:rFonts w:ascii="宋体" w:hAnsi="宋体"/>
          <w:b/>
          <w:color w:val="000000" w:themeColor="text1"/>
          <w:sz w:val="21"/>
          <w:szCs w:val="21"/>
          <w:highlight w:val="none"/>
          <w14:textFill>
            <w14:solidFill>
              <w14:schemeClr w14:val="tx1"/>
            </w14:solidFill>
          </w14:textFill>
        </w:rPr>
      </w:pPr>
    </w:p>
    <w:p w14:paraId="6DEC0DB9">
      <w:pPr>
        <w:snapToGrid w:val="0"/>
        <w:spacing w:line="360" w:lineRule="auto"/>
        <w:rPr>
          <w:rFonts w:ascii="宋体" w:hAnsi="宋体"/>
          <w:b/>
          <w:color w:val="000000" w:themeColor="text1"/>
          <w:sz w:val="21"/>
          <w:szCs w:val="21"/>
          <w:highlight w:val="none"/>
          <w14:textFill>
            <w14:solidFill>
              <w14:schemeClr w14:val="tx1"/>
            </w14:solidFill>
          </w14:textFill>
        </w:rPr>
      </w:pPr>
    </w:p>
    <w:p w14:paraId="3E7479FA">
      <w:pPr>
        <w:snapToGrid w:val="0"/>
        <w:spacing w:line="360" w:lineRule="auto"/>
        <w:rPr>
          <w:rFonts w:ascii="宋体" w:hAnsi="宋体"/>
          <w:b/>
          <w:color w:val="000000" w:themeColor="text1"/>
          <w:sz w:val="21"/>
          <w:szCs w:val="21"/>
          <w:highlight w:val="none"/>
          <w14:textFill>
            <w14:solidFill>
              <w14:schemeClr w14:val="tx1"/>
            </w14:solidFill>
          </w14:textFill>
        </w:rPr>
      </w:pPr>
    </w:p>
    <w:p w14:paraId="51C93FC3">
      <w:pPr>
        <w:snapToGrid w:val="0"/>
        <w:spacing w:line="360" w:lineRule="auto"/>
        <w:rPr>
          <w:rFonts w:ascii="宋体" w:hAnsi="宋体"/>
          <w:b/>
          <w:color w:val="000000" w:themeColor="text1"/>
          <w:sz w:val="21"/>
          <w:szCs w:val="21"/>
          <w:highlight w:val="none"/>
          <w14:textFill>
            <w14:solidFill>
              <w14:schemeClr w14:val="tx1"/>
            </w14:solidFill>
          </w14:textFill>
        </w:rPr>
      </w:pPr>
    </w:p>
    <w:p w14:paraId="71B4CD3F">
      <w:pPr>
        <w:snapToGrid w:val="0"/>
        <w:spacing w:line="360" w:lineRule="auto"/>
        <w:rPr>
          <w:rFonts w:ascii="宋体" w:hAnsi="宋体"/>
          <w:b/>
          <w:color w:val="000000" w:themeColor="text1"/>
          <w:sz w:val="21"/>
          <w:szCs w:val="21"/>
          <w:highlight w:val="none"/>
          <w14:textFill>
            <w14:solidFill>
              <w14:schemeClr w14:val="tx1"/>
            </w14:solidFill>
          </w14:textFill>
        </w:rPr>
      </w:pPr>
    </w:p>
    <w:p w14:paraId="41F17CE2">
      <w:pPr>
        <w:snapToGrid w:val="0"/>
        <w:spacing w:line="360" w:lineRule="auto"/>
        <w:jc w:val="center"/>
        <w:outlineLvl w:val="0"/>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br w:type="page"/>
      </w:r>
      <w:bookmarkStart w:id="0" w:name="_Toc22575"/>
      <w:r>
        <w:rPr>
          <w:rFonts w:hint="eastAsia"/>
          <w:b/>
          <w:bCs/>
          <w:color w:val="000000" w:themeColor="text1"/>
          <w:sz w:val="30"/>
          <w:szCs w:val="30"/>
          <w:highlight w:val="none"/>
          <w14:textFill>
            <w14:solidFill>
              <w14:schemeClr w14:val="tx1"/>
            </w14:solidFill>
          </w14:textFill>
        </w:rPr>
        <w:t>第一章  投标邀请</w:t>
      </w:r>
      <w:bookmarkEnd w:id="0"/>
    </w:p>
    <w:p w14:paraId="5BB8E939">
      <w:pPr>
        <w:snapToGrid w:val="0"/>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广东合正项目管理有限公司</w:t>
      </w:r>
      <w:r>
        <w:rPr>
          <w:rFonts w:hint="eastAsia" w:ascii="宋体" w:hAnsi="宋体" w:eastAsia="宋体" w:cs="宋体"/>
          <w:bCs/>
          <w:color w:val="000000" w:themeColor="text1"/>
          <w:sz w:val="21"/>
          <w:szCs w:val="21"/>
          <w:highlight w:val="none"/>
          <w14:textFill>
            <w14:solidFill>
              <w14:schemeClr w14:val="tx1"/>
            </w14:solidFill>
          </w14:textFill>
        </w:rPr>
        <w:t>（以下简称‘招标代理机构’）受</w:t>
      </w:r>
      <w:r>
        <w:rPr>
          <w:rFonts w:hint="eastAsia" w:ascii="宋体" w:hAnsi="宋体" w:cs="宋体"/>
          <w:color w:val="000000" w:themeColor="text1"/>
          <w:sz w:val="21"/>
          <w:szCs w:val="21"/>
          <w:highlight w:val="none"/>
          <w:lang w:eastAsia="zh-CN"/>
          <w14:textFill>
            <w14:solidFill>
              <w14:schemeClr w14:val="tx1"/>
            </w14:solidFill>
          </w14:textFill>
        </w:rPr>
        <w:t>韶关市利源工程建设有限公司</w:t>
      </w:r>
      <w:r>
        <w:rPr>
          <w:rFonts w:hint="eastAsia" w:ascii="宋体" w:hAnsi="宋体" w:eastAsia="宋体" w:cs="宋体"/>
          <w:color w:val="000000" w:themeColor="text1"/>
          <w:sz w:val="21"/>
          <w:szCs w:val="21"/>
          <w:highlight w:val="none"/>
          <w14:textFill>
            <w14:solidFill>
              <w14:schemeClr w14:val="tx1"/>
            </w14:solidFill>
          </w14:textFill>
        </w:rPr>
        <w:t>（以下简称‘招标人’）委托，对</w:t>
      </w:r>
      <w:r>
        <w:rPr>
          <w:rFonts w:hint="eastAsia" w:ascii="宋体" w:hAnsi="宋体" w:cs="宋体"/>
          <w:color w:val="000000" w:themeColor="text1"/>
          <w:sz w:val="21"/>
          <w:szCs w:val="21"/>
          <w:highlight w:val="none"/>
          <w:lang w:eastAsia="zh-CN"/>
          <w14:textFill>
            <w14:solidFill>
              <w14:schemeClr w14:val="tx1"/>
            </w14:solidFill>
          </w14:textFill>
        </w:rPr>
        <w:t>仁化县农村供水“三同五化”改造提升工程（仁化县农村供水查漏补缺项目）标准化建设工程第一部分建筑工程专业工程暂估价货物和第二部分机电设备及安装工程专业工程货物采购</w:t>
      </w:r>
      <w:r>
        <w:rPr>
          <w:rFonts w:hint="eastAsia" w:ascii="宋体" w:hAnsi="宋体" w:eastAsia="宋体" w:cs="宋体"/>
          <w:color w:val="000000" w:themeColor="text1"/>
          <w:sz w:val="21"/>
          <w:szCs w:val="21"/>
          <w:highlight w:val="none"/>
          <w14:textFill>
            <w14:solidFill>
              <w14:schemeClr w14:val="tx1"/>
            </w14:solidFill>
          </w14:textFill>
        </w:rPr>
        <w:t>进行国内公开招标</w:t>
      </w:r>
      <w:r>
        <w:rPr>
          <w:rFonts w:hint="eastAsia" w:ascii="宋体" w:hAnsi="宋体" w:eastAsia="宋体" w:cs="宋体"/>
          <w:bCs/>
          <w:color w:val="000000" w:themeColor="text1"/>
          <w:sz w:val="21"/>
          <w:szCs w:val="21"/>
          <w:highlight w:val="none"/>
          <w14:textFill>
            <w14:solidFill>
              <w14:schemeClr w14:val="tx1"/>
            </w14:solidFill>
          </w14:textFill>
        </w:rPr>
        <w:t>，详情请参见招标文件。</w:t>
      </w:r>
      <w:r>
        <w:rPr>
          <w:rFonts w:hint="eastAsia" w:ascii="宋体" w:hAnsi="宋体" w:eastAsia="宋体" w:cs="宋体"/>
          <w:color w:val="000000" w:themeColor="text1"/>
          <w:sz w:val="21"/>
          <w:szCs w:val="21"/>
          <w:highlight w:val="none"/>
          <w14:textFill>
            <w14:solidFill>
              <w14:schemeClr w14:val="tx1"/>
            </w14:solidFill>
          </w14:textFill>
        </w:rPr>
        <w:t>欢迎符合条件的合格投标人参加投标，</w:t>
      </w:r>
      <w:r>
        <w:rPr>
          <w:rFonts w:hint="eastAsia" w:ascii="宋体" w:hAnsi="宋体" w:eastAsia="宋体" w:cs="宋体"/>
          <w:bCs/>
          <w:color w:val="000000" w:themeColor="text1"/>
          <w:sz w:val="21"/>
          <w:szCs w:val="21"/>
          <w:highlight w:val="none"/>
          <w14:textFill>
            <w14:solidFill>
              <w14:schemeClr w14:val="tx1"/>
            </w14:solidFill>
          </w14:textFill>
        </w:rPr>
        <w:t>有关事项如下：</w:t>
      </w:r>
    </w:p>
    <w:p w14:paraId="797CF18F">
      <w:pPr>
        <w:numPr>
          <w:ilvl w:val="0"/>
          <w:numId w:val="0"/>
        </w:numPr>
        <w:autoSpaceDE/>
        <w:autoSpaceDN/>
        <w:adjustRightInd/>
        <w:snapToGrid w:val="0"/>
        <w:spacing w:line="360" w:lineRule="auto"/>
        <w:ind w:leftChars="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本项目投标</w:t>
      </w:r>
      <w:r>
        <w:rPr>
          <w:rFonts w:hint="eastAsia" w:ascii="宋体" w:hAnsi="宋体" w:eastAsia="宋体" w:cs="宋体"/>
          <w:color w:val="000000" w:themeColor="text1"/>
          <w:sz w:val="21"/>
          <w:szCs w:val="21"/>
          <w:highlight w:val="none"/>
          <w14:textFill>
            <w14:solidFill>
              <w14:schemeClr w14:val="tx1"/>
            </w14:solidFill>
          </w14:textFill>
        </w:rPr>
        <w:t>邀请</w:t>
      </w:r>
      <w:r>
        <w:rPr>
          <w:rFonts w:hint="eastAsia" w:ascii="宋体" w:hAnsi="宋体" w:eastAsia="宋体" w:cs="宋体"/>
          <w:bCs/>
          <w:color w:val="000000" w:themeColor="text1"/>
          <w:sz w:val="21"/>
          <w:szCs w:val="21"/>
          <w:highlight w:val="none"/>
          <w14:textFill>
            <w14:solidFill>
              <w14:schemeClr w14:val="tx1"/>
            </w14:solidFill>
          </w14:textFill>
        </w:rPr>
        <w:t>及招标文件中所有时间均为24小时制北京时间，所有货币单位均为人民币元，所使用的计量单位均以《</w:t>
      </w:r>
      <w:r>
        <w:rPr>
          <w:rFonts w:hint="eastAsia" w:ascii="宋体" w:hAnsi="宋体" w:eastAsia="宋体" w:cs="宋体"/>
          <w:color w:val="000000" w:themeColor="text1"/>
          <w:sz w:val="21"/>
          <w:szCs w:val="21"/>
          <w:highlight w:val="none"/>
          <w14:textFill>
            <w14:solidFill>
              <w14:schemeClr w14:val="tx1"/>
            </w14:solidFill>
          </w14:textFill>
        </w:rPr>
        <w:t>中华人民共和国法定计量单位</w:t>
      </w:r>
      <w:r>
        <w:rPr>
          <w:rFonts w:hint="eastAsia" w:ascii="宋体" w:hAnsi="宋体" w:eastAsia="宋体" w:cs="宋体"/>
          <w:bCs/>
          <w:color w:val="000000" w:themeColor="text1"/>
          <w:sz w:val="21"/>
          <w:szCs w:val="21"/>
          <w:highlight w:val="none"/>
          <w14:textFill>
            <w14:solidFill>
              <w14:schemeClr w14:val="tx1"/>
            </w14:solidFill>
          </w14:textFill>
        </w:rPr>
        <w:t>》为准（特别注明除外）。</w:t>
      </w:r>
    </w:p>
    <w:p w14:paraId="6E4C5023">
      <w:pPr>
        <w:numPr>
          <w:ilvl w:val="0"/>
          <w:numId w:val="0"/>
        </w:numPr>
        <w:autoSpaceDE/>
        <w:autoSpaceDN/>
        <w:adjustRightInd/>
        <w:snapToGrid w:val="0"/>
        <w:spacing w:line="360" w:lineRule="auto"/>
        <w:ind w:leftChars="0"/>
        <w:jc w:val="both"/>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项目编号：2025-171-GDHZ-GZQ</w:t>
      </w:r>
      <w:r>
        <w:rPr>
          <w:rFonts w:hint="eastAsia" w:ascii="宋体" w:hAnsi="宋体" w:cs="宋体"/>
          <w:bCs/>
          <w:color w:val="000000" w:themeColor="text1"/>
          <w:sz w:val="21"/>
          <w:szCs w:val="21"/>
          <w:highlight w:val="none"/>
          <w:lang w:eastAsia="zh-CN"/>
          <w14:textFill>
            <w14:solidFill>
              <w14:schemeClr w14:val="tx1"/>
            </w14:solidFill>
          </w14:textFill>
        </w:rPr>
        <w:t xml:space="preserve"> </w:t>
      </w:r>
    </w:p>
    <w:p w14:paraId="3DD0D4ED">
      <w:pPr>
        <w:numPr>
          <w:ilvl w:val="0"/>
          <w:numId w:val="0"/>
        </w:numPr>
        <w:autoSpaceDE/>
        <w:autoSpaceDN/>
        <w:adjustRightInd/>
        <w:snapToGrid w:val="0"/>
        <w:spacing w:line="360" w:lineRule="auto"/>
        <w:ind w:leftChars="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项目名称：</w:t>
      </w:r>
      <w:r>
        <w:rPr>
          <w:rFonts w:hint="eastAsia" w:ascii="宋体" w:hAnsi="宋体" w:cs="宋体"/>
          <w:bCs/>
          <w:color w:val="000000" w:themeColor="text1"/>
          <w:sz w:val="21"/>
          <w:szCs w:val="21"/>
          <w:highlight w:val="none"/>
          <w:lang w:eastAsia="zh-CN"/>
          <w14:textFill>
            <w14:solidFill>
              <w14:schemeClr w14:val="tx1"/>
            </w14:solidFill>
          </w14:textFill>
        </w:rPr>
        <w:t>仁化县农村供水“三同五化”改造提升工程（仁化县农村供水查漏补缺项目）标准化建设工程第一部分建筑工程专业工程暂估价货物和第二部分机电设备及安装工程专业工程货物采购</w:t>
      </w:r>
    </w:p>
    <w:p w14:paraId="685D4EB2">
      <w:pPr>
        <w:numPr>
          <w:ilvl w:val="0"/>
          <w:numId w:val="0"/>
        </w:numPr>
        <w:autoSpaceDE/>
        <w:autoSpaceDN/>
        <w:adjustRightInd/>
        <w:snapToGrid w:val="0"/>
        <w:spacing w:line="360" w:lineRule="auto"/>
        <w:ind w:leftChars="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项目类型：</w:t>
      </w:r>
      <w:r>
        <w:rPr>
          <w:rFonts w:hint="eastAsia" w:ascii="宋体" w:hAnsi="宋体" w:cs="宋体"/>
          <w:bCs/>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bCs/>
          <w:color w:val="000000" w:themeColor="text1"/>
          <w:sz w:val="21"/>
          <w:szCs w:val="21"/>
          <w:highlight w:val="none"/>
          <w14:textFill>
            <w14:solidFill>
              <w14:schemeClr w14:val="tx1"/>
            </w14:solidFill>
          </w14:textFill>
        </w:rPr>
        <w:t>类</w:t>
      </w:r>
    </w:p>
    <w:p w14:paraId="0792B88A">
      <w:pPr>
        <w:numPr>
          <w:ilvl w:val="0"/>
          <w:numId w:val="0"/>
        </w:numPr>
        <w:autoSpaceDE/>
        <w:autoSpaceDN/>
        <w:adjustRightInd/>
        <w:snapToGrid w:val="0"/>
        <w:spacing w:line="360" w:lineRule="auto"/>
        <w:ind w:leftChars="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项目情况一览表：</w:t>
      </w:r>
    </w:p>
    <w:tbl>
      <w:tblPr>
        <w:tblStyle w:val="31"/>
        <w:tblW w:w="4997" w:type="pct"/>
        <w:jc w:val="center"/>
        <w:tblLayout w:type="autofit"/>
        <w:tblCellMar>
          <w:top w:w="0" w:type="dxa"/>
          <w:left w:w="0" w:type="dxa"/>
          <w:bottom w:w="0" w:type="dxa"/>
          <w:right w:w="0" w:type="dxa"/>
        </w:tblCellMar>
      </w:tblPr>
      <w:tblGrid>
        <w:gridCol w:w="599"/>
        <w:gridCol w:w="2481"/>
        <w:gridCol w:w="799"/>
        <w:gridCol w:w="1680"/>
        <w:gridCol w:w="1900"/>
        <w:gridCol w:w="1638"/>
      </w:tblGrid>
      <w:tr w14:paraId="2A91FD8A">
        <w:tblPrEx>
          <w:tblCellMar>
            <w:top w:w="0" w:type="dxa"/>
            <w:left w:w="0" w:type="dxa"/>
            <w:bottom w:w="0" w:type="dxa"/>
            <w:right w:w="0" w:type="dxa"/>
          </w:tblCellMar>
        </w:tblPrEx>
        <w:trPr>
          <w:trHeight w:val="26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9D4524">
            <w:pPr>
              <w:keepNext w:val="0"/>
              <w:keepLines w:val="0"/>
              <w:widowControl/>
              <w:suppressLineNumbers w:val="0"/>
              <w:spacing w:line="360" w:lineRule="auto"/>
              <w:jc w:val="center"/>
              <w:textAlignment w:val="center"/>
              <w:rPr>
                <w:rFonts w:hint="eastAsia" w:ascii="宋体" w:hAnsi="宋体" w:eastAsia="宋体" w:cs="宋体"/>
                <w:b/>
                <w:bCs/>
                <w:i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t>序号</w:t>
            </w:r>
          </w:p>
        </w:tc>
        <w:tc>
          <w:tcPr>
            <w:tcW w:w="136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648B68">
            <w:pPr>
              <w:keepNext w:val="0"/>
              <w:keepLines w:val="0"/>
              <w:widowControl/>
              <w:suppressLineNumbers w:val="0"/>
              <w:spacing w:line="360" w:lineRule="auto"/>
              <w:jc w:val="center"/>
              <w:textAlignment w:val="center"/>
              <w:rPr>
                <w:rFonts w:hint="eastAsia" w:ascii="宋体" w:hAnsi="宋体" w:eastAsia="宋体" w:cs="宋体"/>
                <w:b/>
                <w:bCs/>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t>采购内容</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20EEC6">
            <w:pPr>
              <w:keepNext w:val="0"/>
              <w:keepLines w:val="0"/>
              <w:widowControl/>
              <w:suppressLineNumbers w:val="0"/>
              <w:spacing w:line="360" w:lineRule="auto"/>
              <w:jc w:val="center"/>
              <w:textAlignment w:val="cente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数量</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0E5550">
            <w:pPr>
              <w:keepNext w:val="0"/>
              <w:keepLines w:val="0"/>
              <w:widowControl/>
              <w:suppressLineNumbers w:val="0"/>
              <w:spacing w:line="360" w:lineRule="auto"/>
              <w:jc w:val="center"/>
              <w:textAlignment w:val="center"/>
              <w:rPr>
                <w:rFonts w:hint="eastAsia" w:ascii="宋体" w:hAnsi="宋体" w:eastAsia="宋体" w:cs="宋体"/>
                <w:b/>
                <w:bCs/>
                <w:i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技术需求</w:t>
            </w:r>
          </w:p>
        </w:tc>
        <w:tc>
          <w:tcPr>
            <w:tcW w:w="10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B31389">
            <w:pPr>
              <w:keepNext w:val="0"/>
              <w:keepLines w:val="0"/>
              <w:widowControl/>
              <w:suppressLineNumbers w:val="0"/>
              <w:spacing w:line="360" w:lineRule="auto"/>
              <w:jc w:val="center"/>
              <w:textAlignment w:val="center"/>
              <w:rPr>
                <w:rFonts w:hint="eastAsia" w:ascii="宋体" w:hAnsi="宋体" w:eastAsia="宋体" w:cs="宋体"/>
                <w:b/>
                <w:bCs/>
                <w:i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交货期</w:t>
            </w: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A15DAF">
            <w:pPr>
              <w:keepNext w:val="0"/>
              <w:keepLines w:val="0"/>
              <w:widowControl/>
              <w:suppressLineNumbers w:val="0"/>
              <w:spacing w:line="360" w:lineRule="auto"/>
              <w:jc w:val="center"/>
              <w:textAlignment w:val="center"/>
              <w:rPr>
                <w:rFonts w:hint="eastAsia" w:ascii="宋体" w:hAnsi="宋体" w:eastAsia="宋体" w:cs="宋体"/>
                <w:b/>
                <w:bCs/>
                <w:i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预算金额（元）</w:t>
            </w:r>
          </w:p>
        </w:tc>
      </w:tr>
      <w:tr w14:paraId="2D88C16E">
        <w:tblPrEx>
          <w:tblCellMar>
            <w:top w:w="0" w:type="dxa"/>
            <w:left w:w="0" w:type="dxa"/>
            <w:bottom w:w="0" w:type="dxa"/>
            <w:right w:w="0" w:type="dxa"/>
          </w:tblCellMar>
        </w:tblPrEx>
        <w:trPr>
          <w:trHeight w:val="27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EC32CE">
            <w:pPr>
              <w:spacing w:line="360" w:lineRule="auto"/>
              <w:jc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w:t>
            </w:r>
          </w:p>
        </w:tc>
        <w:tc>
          <w:tcPr>
            <w:tcW w:w="136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C169B3">
            <w:pPr>
              <w:spacing w:line="360" w:lineRule="auto"/>
              <w:jc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仁化县农村供水“三同五化”改造提升工程（仁化县农村供水查漏补缺项目）标准化建设工程第一部分建筑工程专业工程暂估价货物和第二部分机电设备及安装工程专业工程货物采购</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CF2099">
            <w:pPr>
              <w:spacing w:line="360" w:lineRule="auto"/>
              <w:jc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1项</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508CB2">
            <w:pPr>
              <w:spacing w:line="360" w:lineRule="auto"/>
              <w:jc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详见</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本项目《采购文件》第二章：用户需求书</w:t>
            </w:r>
          </w:p>
        </w:tc>
        <w:tc>
          <w:tcPr>
            <w:tcW w:w="104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8DBBF3">
            <w:pPr>
              <w:spacing w:line="360" w:lineRule="auto"/>
              <w:jc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color w:val="000000" w:themeColor="text1"/>
                <w:sz w:val="21"/>
                <w:szCs w:val="21"/>
                <w:highlight w:val="none"/>
                <w:u w:val="none"/>
                <w:lang w:val="en-US" w:eastAsia="zh-CN"/>
                <w14:textFill>
                  <w14:solidFill>
                    <w14:schemeClr w14:val="tx1"/>
                  </w14:solidFill>
                </w14:textFill>
              </w:rPr>
              <w:t>合同签订后30日内完成供货、安装、调试并交付验收</w:t>
            </w: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20F9B8">
            <w:pPr>
              <w:spacing w:line="360" w:lineRule="auto"/>
              <w:jc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1908239.6</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5</w:t>
            </w:r>
          </w:p>
        </w:tc>
      </w:tr>
    </w:tbl>
    <w:p w14:paraId="284472F5">
      <w:pPr>
        <w:snapToGrid w:val="0"/>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备注：项目的具体内容详见招标文件中的“用户需求书”。</w:t>
      </w:r>
    </w:p>
    <w:p w14:paraId="74E32C3F">
      <w:pPr>
        <w:numPr>
          <w:ilvl w:val="0"/>
          <w:numId w:val="0"/>
        </w:numPr>
        <w:autoSpaceDE/>
        <w:autoSpaceDN/>
        <w:adjustRightInd/>
        <w:snapToGrid w:val="0"/>
        <w:spacing w:line="360" w:lineRule="auto"/>
        <w:ind w:leftChars="0"/>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合格投标人资格要求</w:t>
      </w:r>
    </w:p>
    <w:p w14:paraId="41C34BA3">
      <w:pPr>
        <w:autoSpaceDE/>
        <w:autoSpaceDN/>
        <w:snapToGrid w:val="0"/>
        <w:spacing w:line="360" w:lineRule="auto"/>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6.1</w:t>
      </w:r>
      <w:r>
        <w:rPr>
          <w:rFonts w:hint="eastAsia" w:ascii="宋体" w:hAnsi="宋体" w:eastAsia="宋体" w:cs="宋体"/>
          <w:bCs/>
          <w:color w:val="000000" w:themeColor="text1"/>
          <w:sz w:val="21"/>
          <w:szCs w:val="21"/>
          <w:highlight w:val="none"/>
          <w14:textFill>
            <w14:solidFill>
              <w14:schemeClr w14:val="tx1"/>
            </w14:solidFill>
          </w14:textFill>
        </w:rPr>
        <w:t>投标人应具备以下规定的条件并提供下列资料：</w:t>
      </w:r>
    </w:p>
    <w:p w14:paraId="7C43D574">
      <w:pPr>
        <w:autoSpaceDE/>
        <w:autoSpaceDN/>
        <w:snapToGrid w:val="0"/>
        <w:spacing w:line="360" w:lineRule="auto"/>
        <w:ind w:firstLine="420" w:firstLineChars="20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（1）投标人必须是具有独立承担民事责任能力的在中华人民共和国境内注册的法人、其他组织或自然人</w:t>
      </w:r>
      <w:r>
        <w:rPr>
          <w:rFonts w:hint="eastAsia" w:ascii="宋体" w:hAnsi="宋体" w:cs="宋体"/>
          <w:b/>
          <w:bCs w:val="0"/>
          <w:color w:val="000000" w:themeColor="text1"/>
          <w:sz w:val="21"/>
          <w:szCs w:val="21"/>
          <w:highlight w:val="none"/>
          <w:lang w:val="en-US" w:eastAsia="zh-CN"/>
          <w14:textFill>
            <w14:solidFill>
              <w14:schemeClr w14:val="tx1"/>
            </w14:solidFill>
          </w14:textFill>
        </w:rPr>
        <w:t>(投标时提供有效的</w:t>
      </w:r>
      <w:r>
        <w:rPr>
          <w:rFonts w:hint="eastAsia" w:ascii="宋体" w:hAnsi="宋体" w:eastAsia="宋体" w:cs="宋体"/>
          <w:b/>
          <w:bCs w:val="0"/>
          <w:color w:val="000000" w:themeColor="text1"/>
          <w:sz w:val="21"/>
          <w:szCs w:val="21"/>
          <w:highlight w:val="none"/>
          <w14:textFill>
            <w14:solidFill>
              <w14:schemeClr w14:val="tx1"/>
            </w14:solidFill>
          </w14:textFill>
        </w:rPr>
        <w:t>营业执照或事业单位法人证书或执业许可证等证明文件或自然人的身份证明）</w:t>
      </w:r>
      <w:r>
        <w:rPr>
          <w:rFonts w:hint="eastAsia" w:ascii="宋体" w:hAnsi="宋体" w:eastAsia="宋体" w:cs="宋体"/>
          <w:bCs/>
          <w:color w:val="000000" w:themeColor="text1"/>
          <w:sz w:val="21"/>
          <w:szCs w:val="21"/>
          <w:highlight w:val="none"/>
          <w14:textFill>
            <w14:solidFill>
              <w14:schemeClr w14:val="tx1"/>
            </w14:solidFill>
          </w14:textFill>
        </w:rPr>
        <w:t>。</w:t>
      </w:r>
    </w:p>
    <w:p w14:paraId="52A8DB78">
      <w:pPr>
        <w:autoSpaceDE/>
        <w:autoSpaceDN/>
        <w:snapToGrid w:val="0"/>
        <w:spacing w:line="360" w:lineRule="auto"/>
        <w:ind w:firstLine="420" w:firstLineChars="200"/>
        <w:jc w:val="both"/>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）投标人必须具有良好的商业信誉和健全的财务会计制度</w:t>
      </w:r>
      <w:r>
        <w:rPr>
          <w:rFonts w:hint="eastAsia" w:ascii="宋体" w:hAnsi="宋体" w:eastAsia="宋体" w:cs="宋体"/>
          <w:b/>
          <w:bCs w:val="0"/>
          <w:color w:val="000000" w:themeColor="text1"/>
          <w:sz w:val="21"/>
          <w:szCs w:val="21"/>
          <w:highlight w:val="none"/>
          <w14:textFill>
            <w14:solidFill>
              <w14:schemeClr w14:val="tx1"/>
            </w14:solidFill>
          </w14:textFill>
        </w:rPr>
        <w:t>（提供投标截止日前6个月内任意1个月的财务状况报告（资产负债表、损益表）或投标截止日前三个月内银行出具的资信证明文件的复印件）</w:t>
      </w:r>
      <w:r>
        <w:rPr>
          <w:rFonts w:hint="eastAsia" w:ascii="宋体" w:hAnsi="宋体" w:eastAsia="宋体" w:cs="宋体"/>
          <w:bCs/>
          <w:color w:val="000000" w:themeColor="text1"/>
          <w:sz w:val="21"/>
          <w:szCs w:val="21"/>
          <w:highlight w:val="none"/>
          <w14:textFill>
            <w14:solidFill>
              <w14:schemeClr w14:val="tx1"/>
            </w14:solidFill>
          </w14:textFill>
        </w:rPr>
        <w:t>。</w:t>
      </w:r>
    </w:p>
    <w:p w14:paraId="0A3BC9E8">
      <w:pPr>
        <w:autoSpaceDE/>
        <w:autoSpaceDN/>
        <w:snapToGrid w:val="0"/>
        <w:spacing w:line="360" w:lineRule="auto"/>
        <w:ind w:firstLine="422" w:firstLineChars="200"/>
        <w:jc w:val="both"/>
        <w:rPr>
          <w:rFonts w:hint="eastAsia" w:ascii="宋体" w:hAnsi="宋体" w:eastAsia="宋体" w:cs="宋体"/>
          <w:bCs/>
          <w:strike/>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（3） 投标人必须具有依法缴纳税收和社会保障资金的良好记录（提供投标截止日前6个月内任意1个月依法缴纳税收和社会保障资金的相关材料。如依法免税或不需要缴纳社会保障资金的，提供相应证明材料）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eastAsia="宋体" w:cs="宋体"/>
          <w:bCs/>
          <w:color w:val="000000" w:themeColor="text1"/>
          <w:sz w:val="21"/>
          <w:szCs w:val="21"/>
          <w:highlight w:val="none"/>
          <w14:textFill>
            <w14:solidFill>
              <w14:schemeClr w14:val="tx1"/>
            </w14:solidFill>
          </w14:textFill>
        </w:rPr>
        <w:t>。</w:t>
      </w:r>
    </w:p>
    <w:p w14:paraId="418B687C">
      <w:pPr>
        <w:autoSpaceDE/>
        <w:autoSpaceDN/>
        <w:snapToGrid w:val="0"/>
        <w:spacing w:line="360" w:lineRule="auto"/>
        <w:ind w:firstLine="420" w:firstLineChars="20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）具备履行合同所必需的设备和专业技术能力</w:t>
      </w:r>
      <w:r>
        <w:rPr>
          <w:rFonts w:hint="eastAsia" w:ascii="宋体" w:hAnsi="宋体" w:eastAsia="宋体" w:cs="宋体"/>
          <w:b/>
          <w:bCs w:val="0"/>
          <w:color w:val="000000" w:themeColor="text1"/>
          <w:sz w:val="21"/>
          <w:szCs w:val="21"/>
          <w:highlight w:val="none"/>
          <w14:textFill>
            <w14:solidFill>
              <w14:schemeClr w14:val="tx1"/>
            </w14:solidFill>
          </w14:textFill>
        </w:rPr>
        <w:t>（填报设备及专业技术能力情况）</w:t>
      </w:r>
      <w:r>
        <w:rPr>
          <w:rFonts w:hint="eastAsia" w:ascii="宋体" w:hAnsi="宋体" w:eastAsia="宋体" w:cs="宋体"/>
          <w:bCs/>
          <w:color w:val="000000" w:themeColor="text1"/>
          <w:sz w:val="21"/>
          <w:szCs w:val="21"/>
          <w:highlight w:val="none"/>
          <w14:textFill>
            <w14:solidFill>
              <w14:schemeClr w14:val="tx1"/>
            </w14:solidFill>
          </w14:textFill>
        </w:rPr>
        <w:t>。</w:t>
      </w:r>
    </w:p>
    <w:p w14:paraId="65F21E04">
      <w:pPr>
        <w:autoSpaceDE/>
        <w:autoSpaceDN/>
        <w:snapToGrid w:val="0"/>
        <w:spacing w:line="360" w:lineRule="auto"/>
        <w:ind w:firstLine="420" w:firstLineChars="20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）投标人参加投标活动前三年内，在经营活动中没有重大违法记录（</w:t>
      </w:r>
      <w:r>
        <w:rPr>
          <w:rFonts w:hint="eastAsia" w:ascii="宋体" w:hAnsi="宋体" w:eastAsia="宋体" w:cs="宋体"/>
          <w:b/>
          <w:bCs w:val="0"/>
          <w:color w:val="000000" w:themeColor="text1"/>
          <w:sz w:val="21"/>
          <w:szCs w:val="21"/>
          <w:highlight w:val="none"/>
          <w14:textFill>
            <w14:solidFill>
              <w14:schemeClr w14:val="tx1"/>
            </w14:solidFill>
          </w14:textFill>
        </w:rPr>
        <w:t>可参照投标函相关承诺格式内容）</w:t>
      </w:r>
      <w:r>
        <w:rPr>
          <w:rFonts w:hint="eastAsia" w:ascii="宋体" w:hAnsi="宋体" w:eastAsia="宋体" w:cs="宋体"/>
          <w:bCs/>
          <w:color w:val="000000" w:themeColor="text1"/>
          <w:sz w:val="21"/>
          <w:szCs w:val="21"/>
          <w:highlight w:val="none"/>
          <w14:textFill>
            <w14:solidFill>
              <w14:schemeClr w14:val="tx1"/>
            </w14:solidFill>
          </w14:textFill>
        </w:rPr>
        <w:t>。</w:t>
      </w:r>
    </w:p>
    <w:p w14:paraId="1A5BC1E9">
      <w:pPr>
        <w:numPr>
          <w:ilvl w:val="0"/>
          <w:numId w:val="0"/>
        </w:numPr>
        <w:autoSpaceDE/>
        <w:autoSpaceDN/>
        <w:snapToGrid w:val="0"/>
        <w:spacing w:line="360" w:lineRule="auto"/>
        <w:ind w:leftChars="0" w:firstLine="420" w:firstLineChars="200"/>
        <w:jc w:val="both"/>
        <w:rPr>
          <w:rFonts w:hint="eastAsia"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）投标人必须符合法律、行政法规规定的其他条件。</w:t>
      </w:r>
      <w:r>
        <w:rPr>
          <w:rFonts w:hint="eastAsia" w:ascii="宋体" w:hAnsi="宋体" w:eastAsia="宋体" w:cs="宋体"/>
          <w:b/>
          <w:bCs w:val="0"/>
          <w:color w:val="000000" w:themeColor="text1"/>
          <w:sz w:val="21"/>
          <w:szCs w:val="21"/>
          <w:highlight w:val="none"/>
          <w14:textFill>
            <w14:solidFill>
              <w14:schemeClr w14:val="tx1"/>
            </w14:solidFill>
          </w14:textFill>
        </w:rPr>
        <w:t>（可参照投标函相关承诺格式内容）</w:t>
      </w:r>
      <w:r>
        <w:rPr>
          <w:rFonts w:hint="eastAsia" w:ascii="宋体" w:hAnsi="宋体" w:eastAsia="宋体" w:cs="宋体"/>
          <w:bCs/>
          <w:color w:val="000000" w:themeColor="text1"/>
          <w:sz w:val="21"/>
          <w:szCs w:val="21"/>
          <w:highlight w:val="none"/>
          <w14:textFill>
            <w14:solidFill>
              <w14:schemeClr w14:val="tx1"/>
            </w14:solidFill>
          </w14:textFill>
        </w:rPr>
        <w:t>。</w:t>
      </w:r>
    </w:p>
    <w:p w14:paraId="3A4FFD84">
      <w:pPr>
        <w:numPr>
          <w:ilvl w:val="0"/>
          <w:numId w:val="0"/>
        </w:numPr>
        <w:autoSpaceDE/>
        <w:autoSpaceDN/>
        <w:snapToGrid w:val="0"/>
        <w:spacing w:line="360" w:lineRule="auto"/>
        <w:ind w:lef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6.2</w:t>
      </w:r>
      <w:r>
        <w:rPr>
          <w:rFonts w:hint="eastAsia" w:ascii="宋体" w:hAnsi="宋体" w:eastAsia="宋体" w:cs="宋体"/>
          <w:bCs/>
          <w:color w:val="000000" w:themeColor="text1"/>
          <w:sz w:val="21"/>
          <w:szCs w:val="21"/>
          <w:highlight w:val="none"/>
          <w14:textFill>
            <w14:solidFill>
              <w14:schemeClr w14:val="tx1"/>
            </w14:solidFill>
          </w14:textFill>
        </w:rPr>
        <w:t>已登记报名并获取本项目招标文件。</w:t>
      </w:r>
    </w:p>
    <w:p w14:paraId="2C45F24D">
      <w:pPr>
        <w:numPr>
          <w:ilvl w:val="0"/>
          <w:numId w:val="0"/>
        </w:numPr>
        <w:autoSpaceDE/>
        <w:autoSpaceDN/>
        <w:snapToGrid w:val="0"/>
        <w:spacing w:line="360" w:lineRule="auto"/>
        <w:ind w:lef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本项目不接受联合体投标。</w:t>
      </w:r>
    </w:p>
    <w:p w14:paraId="64B55B6D">
      <w:pPr>
        <w:numPr>
          <w:ilvl w:val="0"/>
          <w:numId w:val="0"/>
        </w:numPr>
        <w:autoSpaceDE/>
        <w:autoSpaceDN/>
        <w:adjustRightInd/>
        <w:snapToGrid w:val="0"/>
        <w:spacing w:line="360" w:lineRule="auto"/>
        <w:ind w:lef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获取招标文件的时间、地点、方式及招标文件售价：</w:t>
      </w:r>
    </w:p>
    <w:p w14:paraId="400A42A7">
      <w:pPr>
        <w:numPr>
          <w:ilvl w:val="0"/>
          <w:numId w:val="0"/>
        </w:numPr>
        <w:autoSpaceDE/>
        <w:autoSpaceDN/>
        <w:adjustRightInd/>
        <w:snapToGrid w:val="0"/>
        <w:spacing w:line="360" w:lineRule="auto"/>
        <w:ind w:lef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w:t>
      </w:r>
      <w:r>
        <w:rPr>
          <w:rFonts w:hint="eastAsia" w:ascii="宋体" w:hAnsi="宋体" w:eastAsia="宋体" w:cs="宋体"/>
          <w:color w:val="000000" w:themeColor="text1"/>
          <w:sz w:val="21"/>
          <w:szCs w:val="21"/>
          <w:highlight w:val="none"/>
          <w14:textFill>
            <w14:solidFill>
              <w14:schemeClr w14:val="tx1"/>
            </w14:solidFill>
          </w14:textFill>
        </w:rPr>
        <w:t>获取招标文件时间：</w:t>
      </w:r>
      <w:r>
        <w:rPr>
          <w:rFonts w:hint="eastAsia" w:ascii="宋体" w:hAnsi="宋体" w:cs="宋体"/>
          <w:color w:val="000000" w:themeColor="text1"/>
          <w:sz w:val="21"/>
          <w:szCs w:val="21"/>
          <w:highlight w:val="none"/>
          <w:lang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06</w:t>
      </w:r>
      <w:r>
        <w:rPr>
          <w:rFonts w:hint="eastAsia" w:ascii="宋体" w:hAnsi="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17</w:t>
      </w:r>
      <w:r>
        <w:rPr>
          <w:rFonts w:hint="eastAsia" w:ascii="宋体" w:hAnsi="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06</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24</w:t>
      </w:r>
      <w:r>
        <w:rPr>
          <w:rFonts w:hint="eastAsia" w:ascii="宋体" w:hAnsi="宋体" w:eastAsia="宋体" w:cs="宋体"/>
          <w:color w:val="000000" w:themeColor="text1"/>
          <w:sz w:val="21"/>
          <w:szCs w:val="21"/>
          <w:highlight w:val="none"/>
          <w14:textFill>
            <w14:solidFill>
              <w14:schemeClr w14:val="tx1"/>
            </w14:solidFill>
          </w14:textFill>
        </w:rPr>
        <w:t>日，工作日9：00-12：00，14：30-17：30（法定节假日除外）</w:t>
      </w:r>
    </w:p>
    <w:p w14:paraId="10996D4D">
      <w:pPr>
        <w:numPr>
          <w:ilvl w:val="0"/>
          <w:numId w:val="0"/>
        </w:numPr>
        <w:autoSpaceDE/>
        <w:autoSpaceDN/>
        <w:adjustRightInd/>
        <w:snapToGrid w:val="0"/>
        <w:spacing w:line="360" w:lineRule="auto"/>
        <w:ind w:leftChars="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w:t>
      </w:r>
      <w:r>
        <w:rPr>
          <w:rFonts w:hint="eastAsia" w:ascii="宋体" w:hAnsi="宋体" w:eastAsia="宋体" w:cs="宋体"/>
          <w:color w:val="000000" w:themeColor="text1"/>
          <w:sz w:val="21"/>
          <w:szCs w:val="21"/>
          <w:highlight w:val="none"/>
          <w14:textFill>
            <w14:solidFill>
              <w14:schemeClr w14:val="tx1"/>
            </w14:solidFill>
          </w14:textFill>
        </w:rPr>
        <w:t>获取招标文件地点：</w:t>
      </w:r>
      <w:r>
        <w:rPr>
          <w:rFonts w:hint="eastAsia" w:ascii="宋体" w:hAnsi="宋体" w:eastAsia="宋体" w:cs="宋体"/>
          <w:color w:val="000000" w:themeColor="text1"/>
          <w:sz w:val="21"/>
          <w:szCs w:val="21"/>
          <w:highlight w:val="none"/>
          <w:lang w:eastAsia="zh-CN"/>
          <w14:textFill>
            <w14:solidFill>
              <w14:schemeClr w14:val="tx1"/>
            </w14:solidFill>
          </w14:textFill>
        </w:rPr>
        <w:t>广东省韶关市武江区百旺大道42号莞韶双创中心研发办公楼5楼03号</w:t>
      </w:r>
    </w:p>
    <w:p w14:paraId="115E543A">
      <w:pPr>
        <w:numPr>
          <w:ilvl w:val="0"/>
          <w:numId w:val="0"/>
        </w:numPr>
        <w:autoSpaceDE/>
        <w:autoSpaceDN/>
        <w:adjustRightInd/>
        <w:snapToGrid w:val="0"/>
        <w:spacing w:line="360" w:lineRule="auto"/>
        <w:ind w:lef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w:t>
      </w:r>
      <w:r>
        <w:rPr>
          <w:rFonts w:hint="eastAsia" w:ascii="宋体" w:hAnsi="宋体" w:eastAsia="宋体" w:cs="宋体"/>
          <w:color w:val="000000" w:themeColor="text1"/>
          <w:sz w:val="21"/>
          <w:szCs w:val="21"/>
          <w:highlight w:val="none"/>
          <w14:textFill>
            <w14:solidFill>
              <w14:schemeClr w14:val="tx1"/>
            </w14:solidFill>
          </w14:textFill>
        </w:rPr>
        <w:t>获取招标文件方式：</w:t>
      </w:r>
      <w:r>
        <w:rPr>
          <w:rFonts w:hint="eastAsia" w:ascii="宋体" w:hAnsi="宋体" w:eastAsia="宋体" w:cs="宋体"/>
          <w:color w:val="000000" w:themeColor="text1"/>
          <w:sz w:val="21"/>
          <w:szCs w:val="21"/>
          <w:highlight w:val="none"/>
          <w:lang w:val="en-US" w:eastAsia="zh-CN"/>
          <w14:textFill>
            <w14:solidFill>
              <w14:schemeClr w14:val="tx1"/>
            </w14:solidFill>
          </w14:textFill>
        </w:rPr>
        <w:t>现场报名</w:t>
      </w:r>
    </w:p>
    <w:p w14:paraId="5E455549">
      <w:pPr>
        <w:numPr>
          <w:ilvl w:val="0"/>
          <w:numId w:val="0"/>
        </w:numPr>
        <w:autoSpaceDE/>
        <w:autoSpaceDN/>
        <w:adjustRightInd/>
        <w:snapToGrid w:val="0"/>
        <w:spacing w:line="360" w:lineRule="auto"/>
        <w:ind w:lef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※现场报名：供应商须凭以下材料并加盖单位公章获取招标文件：</w:t>
      </w:r>
    </w:p>
    <w:p w14:paraId="3F4D03E6">
      <w:pPr>
        <w:numPr>
          <w:ilvl w:val="0"/>
          <w:numId w:val="0"/>
        </w:numPr>
        <w:autoSpaceDE/>
        <w:autoSpaceDN/>
        <w:adjustRightInd/>
        <w:snapToGrid w:val="0"/>
        <w:spacing w:line="360" w:lineRule="auto"/>
        <w:ind w:leftChars="0"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①提交营业执照或事业单位法人证书或执业许可证等证明文件或自然人的身份证明（复印件加盖公章）；</w:t>
      </w:r>
    </w:p>
    <w:p w14:paraId="174F9352">
      <w:pPr>
        <w:numPr>
          <w:ilvl w:val="0"/>
          <w:numId w:val="0"/>
        </w:numPr>
        <w:autoSpaceDE/>
        <w:autoSpaceDN/>
        <w:adjustRightInd/>
        <w:snapToGrid w:val="0"/>
        <w:spacing w:line="360" w:lineRule="auto"/>
        <w:ind w:leftChars="0"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提交法定代表人（或非法人组织负责人）身份证明书原件及法定代表人（或非法人组织负责人）身份证正反面复印件并加盖公章；（若法定代表人（或非法人组织负责人）委托报名的，应同时出具法定代表人（或非法人组织负责人）授权委托书原件及被委托人身份证正反面复印件）。</w:t>
      </w:r>
    </w:p>
    <w:p w14:paraId="382C5929">
      <w:pPr>
        <w:numPr>
          <w:ilvl w:val="0"/>
          <w:numId w:val="0"/>
        </w:numPr>
        <w:autoSpaceDE/>
        <w:autoSpaceDN/>
        <w:adjustRightInd/>
        <w:snapToGrid w:val="0"/>
        <w:spacing w:line="360" w:lineRule="auto"/>
        <w:ind w:leftChars="0" w:firstLine="422"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14:textFill>
            <w14:solidFill>
              <w14:schemeClr w14:val="tx1"/>
            </w14:solidFill>
          </w14:textFill>
        </w:rPr>
        <w:t>以上资料参与正式投标时须放入投标文件中。</w:t>
      </w:r>
    </w:p>
    <w:p w14:paraId="44378817">
      <w:pPr>
        <w:numPr>
          <w:ilvl w:val="0"/>
          <w:numId w:val="0"/>
        </w:numPr>
        <w:autoSpaceDE/>
        <w:autoSpaceDN/>
        <w:adjustRightInd/>
        <w:snapToGrid w:val="0"/>
        <w:spacing w:line="360" w:lineRule="auto"/>
        <w:ind w:lef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w:t>
      </w:r>
      <w:r>
        <w:rPr>
          <w:rFonts w:hint="eastAsia" w:ascii="宋体" w:hAnsi="宋体" w:eastAsia="宋体" w:cs="宋体"/>
          <w:color w:val="000000" w:themeColor="text1"/>
          <w:sz w:val="21"/>
          <w:szCs w:val="21"/>
          <w:highlight w:val="none"/>
          <w14:textFill>
            <w14:solidFill>
              <w14:schemeClr w14:val="tx1"/>
            </w14:solidFill>
          </w14:textFill>
        </w:rPr>
        <w:t>招标文件售价：招标文件每份人民币300.00元整，售后不退。（如需邮寄另加人民币60元特快专递费，售后不退。在任何情况下招标代理机构对邮寄过程中发生的迟交或遗失都不承担责任）。</w:t>
      </w:r>
    </w:p>
    <w:p w14:paraId="51C555FA">
      <w:pPr>
        <w:numPr>
          <w:ilvl w:val="0"/>
          <w:numId w:val="0"/>
        </w:numPr>
        <w:autoSpaceDE/>
        <w:autoSpaceDN/>
        <w:adjustRightInd/>
        <w:snapToGrid w:val="0"/>
        <w:spacing w:line="360" w:lineRule="auto"/>
        <w:ind w:leftChars="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Cs/>
          <w:color w:val="000000" w:themeColor="text1"/>
          <w:sz w:val="21"/>
          <w:szCs w:val="21"/>
          <w:highlight w:val="none"/>
          <w14:textFill>
            <w14:solidFill>
              <w14:schemeClr w14:val="tx1"/>
            </w14:solidFill>
          </w14:textFill>
        </w:rPr>
        <w:t>投标、开标时间及地点：</w:t>
      </w:r>
    </w:p>
    <w:p w14:paraId="5FF12DB5">
      <w:pPr>
        <w:autoSpaceDE/>
        <w:autoSpaceDN/>
        <w:adjustRightInd/>
        <w:snapToGrid w:val="0"/>
        <w:spacing w:line="360" w:lineRule="auto"/>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 投标文件递交时间</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cs="宋体"/>
          <w:bCs/>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cs="宋体"/>
          <w:bCs/>
          <w:color w:val="000000" w:themeColor="text1"/>
          <w:sz w:val="21"/>
          <w:szCs w:val="21"/>
          <w:highlight w:val="none"/>
          <w:lang w:val="en-US" w:eastAsia="zh-CN"/>
          <w14:textFill>
            <w14:solidFill>
              <w14:schemeClr w14:val="tx1"/>
            </w14:solidFill>
          </w14:textFill>
        </w:rPr>
        <w:t>09</w:t>
      </w:r>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cs="宋体"/>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14:textFill>
            <w14:solidFill>
              <w14:schemeClr w14:val="tx1"/>
            </w14:solidFill>
          </w14:textFill>
        </w:rPr>
        <w:t>时</w:t>
      </w:r>
      <w:r>
        <w:rPr>
          <w:rFonts w:hint="eastAsia" w:ascii="宋体" w:hAnsi="宋体" w:cs="宋体"/>
          <w:bCs/>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cs="宋体"/>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14:textFill>
            <w14:solidFill>
              <w14:schemeClr w14:val="tx1"/>
            </w14:solidFill>
          </w14:textFill>
        </w:rPr>
        <w:t>时</w:t>
      </w:r>
      <w:r>
        <w:rPr>
          <w:rFonts w:hint="eastAsia" w:ascii="宋体" w:hAnsi="宋体" w:cs="宋体"/>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Cs/>
          <w:color w:val="000000" w:themeColor="text1"/>
          <w:sz w:val="21"/>
          <w:szCs w:val="21"/>
          <w:highlight w:val="none"/>
          <w14:textFill>
            <w14:solidFill>
              <w14:schemeClr w14:val="tx1"/>
            </w14:solidFill>
          </w14:textFill>
        </w:rPr>
        <w:t>分（北京时间）</w:t>
      </w:r>
    </w:p>
    <w:p w14:paraId="636A04E2">
      <w:pPr>
        <w:autoSpaceDE/>
        <w:autoSpaceDN/>
        <w:adjustRightInd/>
        <w:snapToGrid w:val="0"/>
        <w:spacing w:line="360" w:lineRule="auto"/>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8.2 投标截止及开标时间</w:t>
      </w: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cs="宋体"/>
          <w:bCs/>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cs="宋体"/>
          <w:bCs/>
          <w:color w:val="000000" w:themeColor="text1"/>
          <w:sz w:val="21"/>
          <w:szCs w:val="21"/>
          <w:highlight w:val="none"/>
          <w:lang w:val="en-US" w:eastAsia="zh-CN"/>
          <w14:textFill>
            <w14:solidFill>
              <w14:schemeClr w14:val="tx1"/>
            </w14:solidFill>
          </w14:textFill>
        </w:rPr>
        <w:t>09</w:t>
      </w:r>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cs="宋体"/>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14:textFill>
            <w14:solidFill>
              <w14:schemeClr w14:val="tx1"/>
            </w14:solidFill>
          </w14:textFill>
        </w:rPr>
        <w:t>时</w:t>
      </w:r>
      <w:r>
        <w:rPr>
          <w:rFonts w:hint="eastAsia" w:ascii="宋体" w:hAnsi="宋体" w:cs="宋体"/>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Cs/>
          <w:color w:val="000000" w:themeColor="text1"/>
          <w:sz w:val="21"/>
          <w:szCs w:val="21"/>
          <w:highlight w:val="none"/>
          <w14:textFill>
            <w14:solidFill>
              <w14:schemeClr w14:val="tx1"/>
            </w14:solidFill>
          </w14:textFill>
        </w:rPr>
        <w:t>分（北京时间）</w:t>
      </w:r>
    </w:p>
    <w:p w14:paraId="7E4B06EB">
      <w:pPr>
        <w:autoSpaceDE/>
        <w:autoSpaceDN/>
        <w:adjustRightInd/>
        <w:snapToGrid w:val="0"/>
        <w:spacing w:line="360" w:lineRule="auto"/>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8.3 投标及开标地点：</w:t>
      </w:r>
      <w:r>
        <w:rPr>
          <w:rFonts w:hint="eastAsia" w:ascii="宋体" w:hAnsi="宋体" w:cs="宋体"/>
          <w:bCs/>
          <w:color w:val="000000" w:themeColor="text1"/>
          <w:sz w:val="21"/>
          <w:szCs w:val="21"/>
          <w:highlight w:val="none"/>
          <w:lang w:eastAsia="zh-CN"/>
          <w14:textFill>
            <w14:solidFill>
              <w14:schemeClr w14:val="tx1"/>
            </w14:solidFill>
          </w14:textFill>
        </w:rPr>
        <w:t>广东省韶关市武江区百旺大道42号莞韶双创中心研发办公楼5楼03号</w:t>
      </w:r>
      <w:r>
        <w:rPr>
          <w:rFonts w:hint="eastAsia" w:ascii="宋体" w:hAnsi="宋体" w:eastAsia="宋体" w:cs="宋体"/>
          <w:bCs/>
          <w:color w:val="000000" w:themeColor="text1"/>
          <w:sz w:val="21"/>
          <w:szCs w:val="21"/>
          <w:highlight w:val="none"/>
          <w14:textFill>
            <w14:solidFill>
              <w14:schemeClr w14:val="tx1"/>
            </w14:solidFill>
          </w14:textFill>
        </w:rPr>
        <w:t>。</w:t>
      </w:r>
    </w:p>
    <w:p w14:paraId="44DF8CC0">
      <w:pPr>
        <w:numPr>
          <w:ilvl w:val="0"/>
          <w:numId w:val="0"/>
        </w:numPr>
        <w:autoSpaceDE/>
        <w:autoSpaceDN/>
        <w:adjustRightInd/>
        <w:snapToGrid w:val="0"/>
        <w:spacing w:line="360" w:lineRule="auto"/>
        <w:ind w:leftChars="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14:textFill>
            <w14:solidFill>
              <w14:schemeClr w14:val="tx1"/>
            </w14:solidFill>
          </w14:textFill>
        </w:rPr>
        <w:t>本项目相关公告在以下媒体发布：中国采购与招标网（https://www.chinabidding.com.cn/）、</w:t>
      </w:r>
      <w:r>
        <w:rPr>
          <w:rFonts w:hint="eastAsia" w:ascii="宋体" w:hAnsi="宋体" w:cs="宋体"/>
          <w:bCs/>
          <w:color w:val="000000" w:themeColor="text1"/>
          <w:sz w:val="21"/>
          <w:szCs w:val="21"/>
          <w:highlight w:val="none"/>
          <w:lang w:eastAsia="zh-CN"/>
          <w14:textFill>
            <w14:solidFill>
              <w14:schemeClr w14:val="tx1"/>
            </w14:solidFill>
          </w14:textFill>
        </w:rPr>
        <w:t>代理机构</w:t>
      </w:r>
      <w:r>
        <w:rPr>
          <w:rFonts w:hint="eastAsia" w:ascii="宋体" w:hAnsi="宋体" w:eastAsia="宋体" w:cs="宋体"/>
          <w:bCs/>
          <w:color w:val="000000" w:themeColor="text1"/>
          <w:sz w:val="21"/>
          <w:szCs w:val="21"/>
          <w:highlight w:val="none"/>
          <w:lang w:eastAsia="zh-CN"/>
          <w14:textFill>
            <w14:solidFill>
              <w14:schemeClr w14:val="tx1"/>
            </w14:solidFill>
          </w14:textFill>
        </w:rPr>
        <w:t>企业</w:t>
      </w:r>
      <w:r>
        <w:rPr>
          <w:rFonts w:hint="eastAsia" w:ascii="宋体" w:hAnsi="宋体" w:eastAsia="宋体" w:cs="宋体"/>
          <w:bCs/>
          <w:color w:val="000000" w:themeColor="text1"/>
          <w:sz w:val="21"/>
          <w:szCs w:val="21"/>
          <w:highlight w:val="none"/>
          <w14:textFill>
            <w14:solidFill>
              <w14:schemeClr w14:val="tx1"/>
            </w14:solidFill>
          </w14:textFill>
        </w:rPr>
        <w:t>官网（http://www.hzcgzb.com/）上公布之日即视为有效送达，不再另行通知。</w:t>
      </w:r>
    </w:p>
    <w:p w14:paraId="48D5B55E">
      <w:pPr>
        <w:numPr>
          <w:ilvl w:val="0"/>
          <w:numId w:val="0"/>
        </w:numPr>
        <w:autoSpaceDE/>
        <w:autoSpaceDN/>
        <w:adjustRightInd/>
        <w:snapToGrid w:val="0"/>
        <w:spacing w:line="360" w:lineRule="auto"/>
        <w:ind w:leftChars="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联系方式：</w:t>
      </w:r>
    </w:p>
    <w:p w14:paraId="09565B7E">
      <w:pPr>
        <w:pStyle w:val="92"/>
        <w:numPr>
          <w:ilvl w:val="3"/>
          <w:numId w:val="0"/>
        </w:numPr>
        <w:snapToGrid w:val="0"/>
        <w:spacing w:line="360" w:lineRule="auto"/>
        <w:ind w:left="426" w:leftChars="213"/>
        <w:rPr>
          <w:rFonts w:hint="eastAsia" w:ascii="宋体" w:hAnsi="宋体" w:cs="宋体"/>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招标人名称：</w:t>
      </w:r>
      <w:r>
        <w:rPr>
          <w:rFonts w:hint="eastAsia" w:ascii="宋体" w:hAnsi="宋体" w:cs="宋体"/>
          <w:bCs/>
          <w:color w:val="000000" w:themeColor="text1"/>
          <w:kern w:val="0"/>
          <w:sz w:val="21"/>
          <w:szCs w:val="21"/>
          <w:highlight w:val="none"/>
          <w:lang w:eastAsia="zh-CN"/>
          <w14:textFill>
            <w14:solidFill>
              <w14:schemeClr w14:val="tx1"/>
            </w14:solidFill>
          </w14:textFill>
        </w:rPr>
        <w:t>韶关市利源工程建设有限公司</w:t>
      </w:r>
    </w:p>
    <w:p w14:paraId="44107E0D">
      <w:pPr>
        <w:pStyle w:val="92"/>
        <w:numPr>
          <w:ilvl w:val="3"/>
          <w:numId w:val="0"/>
        </w:numPr>
        <w:snapToGrid w:val="0"/>
        <w:spacing w:line="360" w:lineRule="auto"/>
        <w:ind w:left="426" w:leftChars="213"/>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eastAsia="zh-CN"/>
          <w14:textFill>
            <w14:solidFill>
              <w14:schemeClr w14:val="tx1"/>
            </w14:solidFill>
          </w14:textFill>
        </w:rPr>
        <w:t>联系人和电话：</w:t>
      </w:r>
      <w:r>
        <w:rPr>
          <w:rFonts w:hint="eastAsia" w:ascii="宋体" w:hAnsi="宋体" w:cs="宋体"/>
          <w:bCs/>
          <w:color w:val="000000" w:themeColor="text1"/>
          <w:kern w:val="0"/>
          <w:sz w:val="21"/>
          <w:szCs w:val="21"/>
          <w:highlight w:val="none"/>
          <w:lang w:val="en-US" w:eastAsia="zh-CN"/>
          <w14:textFill>
            <w14:solidFill>
              <w14:schemeClr w14:val="tx1"/>
            </w14:solidFill>
          </w14:textFill>
        </w:rPr>
        <w:t>0751-8489848 龚工</w:t>
      </w:r>
    </w:p>
    <w:p w14:paraId="2D865143">
      <w:pPr>
        <w:pStyle w:val="92"/>
        <w:numPr>
          <w:ilvl w:val="3"/>
          <w:numId w:val="0"/>
        </w:numPr>
        <w:snapToGrid w:val="0"/>
        <w:spacing w:line="360" w:lineRule="auto"/>
        <w:ind w:left="426" w:leftChars="213"/>
        <w:rPr>
          <w:rFonts w:hint="eastAsia" w:ascii="宋体" w:hAnsi="宋体" w:cs="宋体"/>
          <w:bCs/>
          <w:color w:val="000000" w:themeColor="text1"/>
          <w:kern w:val="0"/>
          <w:sz w:val="21"/>
          <w:szCs w:val="21"/>
          <w:highlight w:val="none"/>
          <w:lang w:val="en-US" w:eastAsia="zh-CN"/>
          <w14:textFill>
            <w14:solidFill>
              <w14:schemeClr w14:val="tx1"/>
            </w14:solidFill>
          </w14:textFill>
        </w:rPr>
      </w:pPr>
    </w:p>
    <w:p w14:paraId="12ED451C">
      <w:pPr>
        <w:pStyle w:val="92"/>
        <w:numPr>
          <w:ilvl w:val="3"/>
          <w:numId w:val="0"/>
        </w:numPr>
        <w:snapToGrid w:val="0"/>
        <w:spacing w:line="360" w:lineRule="auto"/>
        <w:ind w:left="426" w:leftChars="21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招标代理机构：</w:t>
      </w:r>
      <w:r>
        <w:rPr>
          <w:rFonts w:hint="eastAsia" w:ascii="宋体" w:hAnsi="宋体" w:cs="宋体"/>
          <w:color w:val="000000" w:themeColor="text1"/>
          <w:sz w:val="21"/>
          <w:szCs w:val="21"/>
          <w:highlight w:val="none"/>
          <w:lang w:eastAsia="zh-CN"/>
          <w14:textFill>
            <w14:solidFill>
              <w14:schemeClr w14:val="tx1"/>
            </w14:solidFill>
          </w14:textFill>
        </w:rPr>
        <w:t>广东合正项目管理有限公司</w:t>
      </w:r>
    </w:p>
    <w:p w14:paraId="301965A3">
      <w:pPr>
        <w:pStyle w:val="92"/>
        <w:numPr>
          <w:ilvl w:val="3"/>
          <w:numId w:val="0"/>
        </w:numPr>
        <w:snapToGrid w:val="0"/>
        <w:spacing w:line="360" w:lineRule="auto"/>
        <w:ind w:left="426" w:leftChars="21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cs="宋体"/>
          <w:color w:val="000000" w:themeColor="text1"/>
          <w:sz w:val="21"/>
          <w:szCs w:val="21"/>
          <w:highlight w:val="none"/>
          <w:lang w:eastAsia="zh-CN"/>
          <w14:textFill>
            <w14:solidFill>
              <w14:schemeClr w14:val="tx1"/>
            </w14:solidFill>
          </w14:textFill>
        </w:rPr>
        <w:t>广东省韶关市武江区百旺大道42号莞韶双创中心研发办公楼5楼03号</w:t>
      </w:r>
    </w:p>
    <w:p w14:paraId="3A6D8202">
      <w:pPr>
        <w:pStyle w:val="92"/>
        <w:numPr>
          <w:ilvl w:val="3"/>
          <w:numId w:val="0"/>
        </w:numPr>
        <w:snapToGrid w:val="0"/>
        <w:spacing w:line="360" w:lineRule="auto"/>
        <w:ind w:left="426" w:leftChars="21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lang w:val="en-US" w:eastAsia="zh-CN"/>
          <w14:textFill>
            <w14:solidFill>
              <w14:schemeClr w14:val="tx1"/>
            </w14:solidFill>
          </w14:textFill>
        </w:rPr>
        <w:t>谭工</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3D313DA">
      <w:pPr>
        <w:pStyle w:val="92"/>
        <w:numPr>
          <w:ilvl w:val="3"/>
          <w:numId w:val="0"/>
        </w:numPr>
        <w:snapToGrid w:val="0"/>
        <w:spacing w:line="360" w:lineRule="auto"/>
        <w:ind w:left="426" w:leftChars="213"/>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联系方式：0751-8219991 </w:t>
      </w:r>
    </w:p>
    <w:p w14:paraId="7C3D5A8B">
      <w:pPr>
        <w:pStyle w:val="92"/>
        <w:numPr>
          <w:ilvl w:val="3"/>
          <w:numId w:val="0"/>
        </w:numPr>
        <w:snapToGrid w:val="0"/>
        <w:spacing w:line="360" w:lineRule="auto"/>
        <w:rPr>
          <w:rFonts w:hint="eastAsia" w:ascii="宋体" w:hAnsi="宋体" w:eastAsia="宋体" w:cs="宋体"/>
          <w:b/>
          <w:color w:val="000000" w:themeColor="text1"/>
          <w:sz w:val="21"/>
          <w:szCs w:val="21"/>
          <w:highlight w:val="none"/>
          <w:u w:val="double"/>
          <w14:textFill>
            <w14:solidFill>
              <w14:schemeClr w14:val="tx1"/>
            </w14:solidFill>
          </w14:textFill>
        </w:rPr>
      </w:pPr>
    </w:p>
    <w:p w14:paraId="6DC24E56">
      <w:pPr>
        <w:pStyle w:val="92"/>
        <w:numPr>
          <w:ilvl w:val="3"/>
          <w:numId w:val="0"/>
        </w:numPr>
        <w:snapToGrid w:val="0"/>
        <w:spacing w:line="360" w:lineRule="auto"/>
        <w:ind w:left="426" w:leftChars="213"/>
        <w:rPr>
          <w:rFonts w:hint="eastAsia" w:ascii="宋体" w:hAnsi="宋体" w:eastAsia="宋体" w:cs="宋体"/>
          <w:b/>
          <w:color w:val="000000" w:themeColor="text1"/>
          <w:sz w:val="21"/>
          <w:szCs w:val="21"/>
          <w:highlight w:val="none"/>
          <w:u w:val="double"/>
          <w14:textFill>
            <w14:solidFill>
              <w14:schemeClr w14:val="tx1"/>
            </w14:solidFill>
          </w14:textFill>
        </w:rPr>
      </w:pPr>
    </w:p>
    <w:p w14:paraId="66A9421B">
      <w:pPr>
        <w:snapToGrid w:val="0"/>
        <w:spacing w:line="360" w:lineRule="auto"/>
        <w:ind w:left="420" w:leftChars="210" w:firstLine="435"/>
        <w:jc w:val="right"/>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广东合正项目管理有限公司</w:t>
      </w:r>
    </w:p>
    <w:p w14:paraId="70850C2C">
      <w:pPr>
        <w:wordWrap w:val="0"/>
        <w:spacing w:line="360" w:lineRule="auto"/>
        <w:jc w:val="right"/>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06</w:t>
      </w:r>
      <w:r>
        <w:rPr>
          <w:rFonts w:hint="eastAsia" w:ascii="宋体" w:hAnsi="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17</w:t>
      </w:r>
      <w:r>
        <w:rPr>
          <w:rFonts w:hint="eastAsia" w:ascii="宋体" w:hAnsi="宋体" w:cs="宋体"/>
          <w:color w:val="000000" w:themeColor="text1"/>
          <w:sz w:val="21"/>
          <w:szCs w:val="21"/>
          <w:highlight w:val="none"/>
          <w:lang w:eastAsia="zh-CN"/>
          <w14:textFill>
            <w14:solidFill>
              <w14:schemeClr w14:val="tx1"/>
            </w14:solidFill>
          </w14:textFill>
        </w:rPr>
        <w:t>日</w:t>
      </w:r>
    </w:p>
    <w:p w14:paraId="07743951">
      <w:pPr>
        <w:snapToGrid w:val="0"/>
        <w:spacing w:line="360" w:lineRule="auto"/>
        <w:jc w:val="center"/>
        <w:outlineLvl w:val="0"/>
        <w:rPr>
          <w:b/>
          <w:color w:val="000000" w:themeColor="text1"/>
          <w:highlight w:val="none"/>
          <w14:textFill>
            <w14:solidFill>
              <w14:schemeClr w14:val="tx1"/>
            </w14:solidFill>
          </w14:textFill>
        </w:rPr>
      </w:pPr>
      <w:r>
        <w:rPr>
          <w:b/>
          <w:bCs/>
          <w:color w:val="000000" w:themeColor="text1"/>
          <w:sz w:val="30"/>
          <w:szCs w:val="30"/>
          <w:highlight w:val="none"/>
          <w14:textFill>
            <w14:solidFill>
              <w14:schemeClr w14:val="tx1"/>
            </w14:solidFill>
          </w14:textFill>
        </w:rPr>
        <w:br w:type="page"/>
      </w:r>
      <w:bookmarkStart w:id="1" w:name="_Toc21163"/>
      <w:r>
        <w:rPr>
          <w:rFonts w:hint="eastAsia"/>
          <w:b/>
          <w:bCs/>
          <w:color w:val="000000" w:themeColor="text1"/>
          <w:sz w:val="30"/>
          <w:szCs w:val="30"/>
          <w:highlight w:val="none"/>
          <w14:textFill>
            <w14:solidFill>
              <w14:schemeClr w14:val="tx1"/>
            </w14:solidFill>
          </w14:textFill>
        </w:rPr>
        <w:t>第二章  用户需求书</w:t>
      </w:r>
      <w:bookmarkEnd w:id="1"/>
    </w:p>
    <w:p w14:paraId="4AB31E67">
      <w:pPr>
        <w:keepNext w:val="0"/>
        <w:keepLines w:val="0"/>
        <w:pageBreakBefore w:val="0"/>
        <w:kinsoku/>
        <w:wordWrap/>
        <w:overflowPunct/>
        <w:topLinePunct w:val="0"/>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2" w:name="_Toc10543"/>
      <w:r>
        <w:rPr>
          <w:rFonts w:hint="eastAsia" w:ascii="宋体" w:hAnsi="宋体" w:eastAsia="宋体" w:cs="宋体"/>
          <w:color w:val="000000" w:themeColor="text1"/>
          <w:sz w:val="21"/>
          <w:szCs w:val="21"/>
          <w:highlight w:val="none"/>
          <w14:textFill>
            <w14:solidFill>
              <w14:schemeClr w14:val="tx1"/>
            </w14:solidFill>
          </w14:textFill>
        </w:rPr>
        <w:t>编制说明：</w:t>
      </w:r>
    </w:p>
    <w:p w14:paraId="40B9A326">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用户需求书</w:t>
      </w:r>
      <w:r>
        <w:rPr>
          <w:rFonts w:hint="eastAsia" w:ascii="宋体" w:hAnsi="宋体" w:eastAsia="宋体" w:cs="宋体"/>
          <w:color w:val="000000" w:themeColor="text1"/>
          <w:sz w:val="21"/>
          <w:szCs w:val="21"/>
          <w:highlight w:val="none"/>
          <w:lang w:val="zh-CN"/>
          <w14:textFill>
            <w14:solidFill>
              <w14:schemeClr w14:val="tx1"/>
            </w14:solidFill>
          </w14:textFill>
        </w:rPr>
        <w:t>》中所涉及的设备品牌及型号，仅供参考，并无任何限制性。供应商可以选用其他替代标准、品牌或型号，但这些替代在质量和性能上不得低于《</w:t>
      </w:r>
      <w:r>
        <w:rPr>
          <w:rFonts w:hint="eastAsia" w:ascii="宋体" w:hAnsi="宋体" w:eastAsia="宋体" w:cs="宋体"/>
          <w:color w:val="000000" w:themeColor="text1"/>
          <w:sz w:val="21"/>
          <w:szCs w:val="21"/>
          <w:highlight w:val="none"/>
          <w:lang w:val="en-US" w:eastAsia="zh-CN"/>
          <w14:textFill>
            <w14:solidFill>
              <w14:schemeClr w14:val="tx1"/>
            </w14:solidFill>
          </w14:textFill>
        </w:rPr>
        <w:t>用户需求书</w:t>
      </w:r>
      <w:r>
        <w:rPr>
          <w:rFonts w:hint="eastAsia" w:ascii="宋体" w:hAnsi="宋体" w:eastAsia="宋体" w:cs="宋体"/>
          <w:color w:val="000000" w:themeColor="text1"/>
          <w:sz w:val="21"/>
          <w:szCs w:val="21"/>
          <w:highlight w:val="none"/>
          <w:lang w:val="zh-CN"/>
          <w14:textFill>
            <w14:solidFill>
              <w14:schemeClr w14:val="tx1"/>
            </w14:solidFill>
          </w14:textFill>
        </w:rPr>
        <w:t>》的要求。</w:t>
      </w:r>
    </w:p>
    <w:p w14:paraId="207719FA">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用户需求书</w:t>
      </w:r>
      <w:r>
        <w:rPr>
          <w:rFonts w:hint="eastAsia" w:ascii="宋体" w:hAnsi="宋体" w:eastAsia="宋体" w:cs="宋体"/>
          <w:color w:val="000000" w:themeColor="text1"/>
          <w:sz w:val="21"/>
          <w:szCs w:val="21"/>
          <w:highlight w:val="none"/>
          <w:lang w:val="zh-CN"/>
          <w14:textFill>
            <w14:solidFill>
              <w14:schemeClr w14:val="tx1"/>
            </w14:solidFill>
          </w14:textFill>
        </w:rPr>
        <w:t>》中凡标注有“★”的地方为实质性响应条款，作为投标无效条款，请投标人注意，必须实质性点对点响应；否则将导致无效投标。</w:t>
      </w:r>
    </w:p>
    <w:p w14:paraId="66F8CF54">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用户需求书</w:t>
      </w:r>
      <w:r>
        <w:rPr>
          <w:rFonts w:hint="eastAsia" w:ascii="宋体" w:hAnsi="宋体" w:eastAsia="宋体" w:cs="宋体"/>
          <w:color w:val="000000" w:themeColor="text1"/>
          <w:sz w:val="21"/>
          <w:szCs w:val="21"/>
          <w:highlight w:val="none"/>
          <w:lang w:val="zh-CN"/>
          <w14:textFill>
            <w14:solidFill>
              <w14:schemeClr w14:val="tx1"/>
            </w14:solidFill>
          </w14:textFill>
        </w:rPr>
        <w:t>》中凡标注有“▲”的地方为重要条款，但不作为投标无效条款，请投标人注意，必须实质性点对点响应；否则将严重影响技术评分。</w:t>
      </w:r>
    </w:p>
    <w:p w14:paraId="37BB6B0A">
      <w:pPr>
        <w:keepNext w:val="0"/>
        <w:keepLines w:val="0"/>
        <w:pageBreakBefore w:val="0"/>
        <w:tabs>
          <w:tab w:val="right" w:pos="8652"/>
        </w:tabs>
        <w:kinsoku/>
        <w:wordWrap/>
        <w:overflowPunct/>
        <w:topLinePunct w:val="0"/>
        <w:bidi w:val="0"/>
        <w:spacing w:line="360" w:lineRule="auto"/>
        <w:ind w:firstLine="420" w:firstLineChars="200"/>
        <w:rPr>
          <w:rFonts w:hint="eastAsia" w:ascii="宋体" w:hAnsi="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用户需求书</w:t>
      </w:r>
      <w:r>
        <w:rPr>
          <w:rFonts w:hint="eastAsia" w:ascii="宋体" w:hAnsi="宋体" w:eastAsia="宋体" w:cs="宋体"/>
          <w:color w:val="000000" w:themeColor="text1"/>
          <w:sz w:val="21"/>
          <w:szCs w:val="21"/>
          <w:highlight w:val="none"/>
          <w:lang w:val="zh-CN"/>
          <w14:textFill>
            <w14:solidFill>
              <w14:schemeClr w14:val="tx1"/>
            </w14:solidFill>
          </w14:textFill>
        </w:rPr>
        <w:t>》中凡标注有“◆”的地方为核心货物或服务，请投标人注意。</w:t>
      </w:r>
      <w:r>
        <w:rPr>
          <w:rFonts w:hint="eastAsia" w:ascii="宋体" w:hAnsi="宋体" w:cs="宋体"/>
          <w:color w:val="000000" w:themeColor="text1"/>
          <w:sz w:val="21"/>
          <w:szCs w:val="21"/>
          <w:highlight w:val="none"/>
          <w:lang w:val="zh-CN"/>
          <w14:textFill>
            <w14:solidFill>
              <w14:schemeClr w14:val="tx1"/>
            </w14:solidFill>
          </w14:textFill>
        </w:rPr>
        <w:tab/>
      </w:r>
    </w:p>
    <w:p w14:paraId="7B3ED43C">
      <w:pPr>
        <w:pStyle w:val="2"/>
        <w:keepNext w:val="0"/>
        <w:keepLines w:val="0"/>
        <w:pageBreakBefore w:val="0"/>
        <w:kinsoku/>
        <w:wordWrap/>
        <w:overflowPunct/>
        <w:topLinePunct w:val="0"/>
        <w:bidi w:val="0"/>
        <w:spacing w:line="360" w:lineRule="auto"/>
        <w:rPr>
          <w:rFonts w:hint="eastAsia"/>
          <w:color w:val="000000" w:themeColor="text1"/>
          <w:highlight w:val="none"/>
          <w:lang w:val="zh-CN"/>
          <w14:textFill>
            <w14:solidFill>
              <w14:schemeClr w14:val="tx1"/>
            </w14:solidFill>
          </w14:textFill>
        </w:rPr>
      </w:pPr>
    </w:p>
    <w:bookmarkEnd w:id="2"/>
    <w:p w14:paraId="3E6F4BDC">
      <w:pPr>
        <w:pStyle w:val="2"/>
        <w:keepNext w:val="0"/>
        <w:keepLines w:val="0"/>
        <w:pageBreakBefore w:val="0"/>
        <w:numPr>
          <w:ilvl w:val="0"/>
          <w:numId w:val="0"/>
        </w:numPr>
        <w:kinsoku/>
        <w:wordWrap/>
        <w:overflowPunct/>
        <w:topLinePunct w:val="0"/>
        <w:bidi w:val="0"/>
        <w:spacing w:line="360" w:lineRule="auto"/>
        <w:ind w:left="0" w:leftChars="0"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一、</w:t>
      </w:r>
      <w:r>
        <w:rPr>
          <w:rFonts w:hint="eastAsia" w:ascii="宋体" w:hAnsi="宋体" w:eastAsia="宋体" w:cs="宋体"/>
          <w:b/>
          <w:bCs/>
          <w:color w:val="000000" w:themeColor="text1"/>
          <w:sz w:val="21"/>
          <w:szCs w:val="21"/>
          <w14:textFill>
            <w14:solidFill>
              <w14:schemeClr w14:val="tx1"/>
            </w14:solidFill>
          </w14:textFill>
        </w:rPr>
        <w:t>项目需求一览表</w:t>
      </w:r>
    </w:p>
    <w:tbl>
      <w:tblPr>
        <w:tblStyle w:val="31"/>
        <w:tblW w:w="4997" w:type="pct"/>
        <w:jc w:val="center"/>
        <w:tblLayout w:type="autofit"/>
        <w:tblCellMar>
          <w:top w:w="0" w:type="dxa"/>
          <w:left w:w="0" w:type="dxa"/>
          <w:bottom w:w="0" w:type="dxa"/>
          <w:right w:w="0" w:type="dxa"/>
        </w:tblCellMar>
      </w:tblPr>
      <w:tblGrid>
        <w:gridCol w:w="599"/>
        <w:gridCol w:w="2925"/>
        <w:gridCol w:w="650"/>
        <w:gridCol w:w="1697"/>
        <w:gridCol w:w="1587"/>
        <w:gridCol w:w="1639"/>
      </w:tblGrid>
      <w:tr w14:paraId="35A2EB04">
        <w:tblPrEx>
          <w:tblCellMar>
            <w:top w:w="0" w:type="dxa"/>
            <w:left w:w="0" w:type="dxa"/>
            <w:bottom w:w="0" w:type="dxa"/>
            <w:right w:w="0" w:type="dxa"/>
          </w:tblCellMar>
        </w:tblPrEx>
        <w:trPr>
          <w:trHeight w:val="26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D4174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color w:val="000000" w:themeColor="text1"/>
                <w:sz w:val="21"/>
                <w:szCs w:val="21"/>
                <w:highlight w:val="none"/>
                <w:u w:val="none"/>
                <w14:textFill>
                  <w14:solidFill>
                    <w14:schemeClr w14:val="tx1"/>
                  </w14:solidFill>
                </w14:textFill>
              </w:rPr>
            </w:pPr>
            <w:bookmarkStart w:id="3" w:name="_Toc19000"/>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t>序号</w:t>
            </w:r>
          </w:p>
        </w:tc>
        <w:tc>
          <w:tcPr>
            <w:tcW w:w="160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C9B3EC">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t>采购内容</w:t>
            </w: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2B477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数量</w:t>
            </w:r>
          </w:p>
        </w:tc>
        <w:tc>
          <w:tcPr>
            <w:tcW w:w="9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634B5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技术需求</w:t>
            </w: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1F66F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交货期</w:t>
            </w:r>
          </w:p>
        </w:tc>
        <w:tc>
          <w:tcPr>
            <w:tcW w:w="90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0DD3D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预算金额（元）</w:t>
            </w:r>
          </w:p>
        </w:tc>
      </w:tr>
      <w:tr w14:paraId="17001342">
        <w:tblPrEx>
          <w:tblCellMar>
            <w:top w:w="0" w:type="dxa"/>
            <w:left w:w="0" w:type="dxa"/>
            <w:bottom w:w="0" w:type="dxa"/>
            <w:right w:w="0" w:type="dxa"/>
          </w:tblCellMar>
        </w:tblPrEx>
        <w:trPr>
          <w:trHeight w:val="270"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AF5AC5">
            <w:pPr>
              <w:keepNext w:val="0"/>
              <w:keepLines w:val="0"/>
              <w:pageBreakBefore w:val="0"/>
              <w:kinsoku/>
              <w:wordWrap/>
              <w:overflowPunct/>
              <w:topLinePunct w:val="0"/>
              <w:bidi w:val="0"/>
              <w:spacing w:line="360" w:lineRule="auto"/>
              <w:jc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w:t>
            </w:r>
          </w:p>
        </w:tc>
        <w:tc>
          <w:tcPr>
            <w:tcW w:w="160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9E3986">
            <w:pPr>
              <w:keepNext w:val="0"/>
              <w:keepLines w:val="0"/>
              <w:pageBreakBefore w:val="0"/>
              <w:kinsoku/>
              <w:wordWrap/>
              <w:overflowPunct/>
              <w:topLinePunct w:val="0"/>
              <w:bidi w:val="0"/>
              <w:spacing w:line="360" w:lineRule="auto"/>
              <w:jc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仁化县农村供水“三同五化”改造提升工程（仁化县农村供水查漏补缺项目）标准化建设工程第一部分建筑工程专业工程暂估价货物和第二部分机电设备及安装工程专业工程货物采购</w:t>
            </w:r>
          </w:p>
        </w:tc>
        <w:tc>
          <w:tcPr>
            <w:tcW w:w="35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4A0FE6">
            <w:pPr>
              <w:keepNext w:val="0"/>
              <w:keepLines w:val="0"/>
              <w:pageBreakBefore w:val="0"/>
              <w:kinsoku/>
              <w:wordWrap/>
              <w:overflowPunct/>
              <w:topLinePunct w:val="0"/>
              <w:bidi w:val="0"/>
              <w:spacing w:line="360" w:lineRule="auto"/>
              <w:jc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1项</w:t>
            </w:r>
          </w:p>
        </w:tc>
        <w:tc>
          <w:tcPr>
            <w:tcW w:w="9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67AE40">
            <w:pPr>
              <w:keepNext w:val="0"/>
              <w:keepLines w:val="0"/>
              <w:pageBreakBefore w:val="0"/>
              <w:kinsoku/>
              <w:wordWrap/>
              <w:overflowPunct/>
              <w:topLinePunct w:val="0"/>
              <w:bidi w:val="0"/>
              <w:spacing w:line="360" w:lineRule="auto"/>
              <w:jc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详见</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本项目《采购文件》第二章：用户需求书</w:t>
            </w:r>
          </w:p>
        </w:tc>
        <w:tc>
          <w:tcPr>
            <w:tcW w:w="87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09C9F4">
            <w:pPr>
              <w:keepNext w:val="0"/>
              <w:keepLines w:val="0"/>
              <w:pageBreakBefore w:val="0"/>
              <w:kinsoku/>
              <w:wordWrap/>
              <w:overflowPunct/>
              <w:topLinePunct w:val="0"/>
              <w:bidi w:val="0"/>
              <w:spacing w:line="360" w:lineRule="auto"/>
              <w:jc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color w:val="000000" w:themeColor="text1"/>
                <w:sz w:val="21"/>
                <w:szCs w:val="21"/>
                <w:highlight w:val="none"/>
                <w:u w:val="none"/>
                <w:lang w:val="en-US" w:eastAsia="zh-CN"/>
                <w14:textFill>
                  <w14:solidFill>
                    <w14:schemeClr w14:val="tx1"/>
                  </w14:solidFill>
                </w14:textFill>
              </w:rPr>
              <w:t>合同签订后30日内完成供货、安装、调试并交付验收</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164A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1908239.6</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5</w:t>
            </w:r>
          </w:p>
        </w:tc>
      </w:tr>
    </w:tbl>
    <w:p w14:paraId="3D304347">
      <w:pPr>
        <w:keepNext w:val="0"/>
        <w:keepLines w:val="0"/>
        <w:pageBreakBefore w:val="0"/>
        <w:widowControl w:val="0"/>
        <w:kinsoku/>
        <w:wordWrap/>
        <w:overflowPunct/>
        <w:topLinePunct w:val="0"/>
        <w:autoSpaceDE/>
        <w:autoSpaceDN/>
        <w:bidi w:val="0"/>
        <w:snapToGrid/>
        <w:spacing w:line="360" w:lineRule="auto"/>
        <w:ind w:leftChars="0"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lang w:val="zh-CN" w:eastAsia="zh-CN" w:bidi="ar-SA"/>
          <w14:textFill>
            <w14:solidFill>
              <w14:schemeClr w14:val="tx1"/>
            </w14:solidFill>
          </w14:textFill>
        </w:rPr>
        <w:t>★</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1.投标报价超出预算金额的列为无效投标处理。</w:t>
      </w:r>
    </w:p>
    <w:p w14:paraId="5C9E136B">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2.投标人必须对本项目的全部内容进行投标报价，如有缺漏，将导致投标无效。</w:t>
      </w:r>
    </w:p>
    <w:p w14:paraId="065B0123">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3.投标报价应为人民币含税全包价以及履行合同所需的费用，</w:t>
      </w:r>
      <w:r>
        <w:rPr>
          <w:rStyle w:val="98"/>
          <w:rFonts w:hint="eastAsia" w:ascii="宋体" w:hAnsi="宋体" w:eastAsia="宋体" w:cs="宋体"/>
          <w:color w:val="000000" w:themeColor="text1"/>
          <w:sz w:val="21"/>
          <w:szCs w:val="21"/>
          <w:highlight w:val="none"/>
          <w14:textFill>
            <w14:solidFill>
              <w14:schemeClr w14:val="tx1"/>
            </w14:solidFill>
          </w14:textFill>
        </w:rPr>
        <w:t>供应商报价中须包含完成项目所需的总费用，</w:t>
      </w:r>
      <w:r>
        <w:rPr>
          <w:rFonts w:hint="eastAsia" w:ascii="宋体" w:hAnsi="宋体" w:eastAsia="宋体" w:cs="宋体"/>
          <w:color w:val="000000" w:themeColor="text1"/>
          <w:sz w:val="21"/>
          <w:szCs w:val="21"/>
          <w:highlight w:val="none"/>
          <w14:textFill>
            <w14:solidFill>
              <w14:schemeClr w14:val="tx1"/>
            </w14:solidFill>
          </w14:textFill>
        </w:rPr>
        <w:t>包含</w:t>
      </w:r>
      <w:r>
        <w:rPr>
          <w:rFonts w:hint="eastAsia" w:ascii="宋体" w:hAnsi="宋体" w:eastAsia="宋体" w:cs="宋体"/>
          <w:color w:val="000000" w:themeColor="text1"/>
          <w:sz w:val="21"/>
          <w:szCs w:val="21"/>
          <w:highlight w:val="none"/>
          <w:lang w:val="en-US" w:eastAsia="zh-CN"/>
          <w14:textFill>
            <w14:solidFill>
              <w14:schemeClr w14:val="tx1"/>
            </w14:solidFill>
          </w14:textFill>
        </w:rPr>
        <w:t>检验、人工、包装、运输、保险、质保期服务及备品备件</w:t>
      </w:r>
      <w:r>
        <w:rPr>
          <w:rFonts w:hint="eastAsia" w:ascii="宋体" w:hAnsi="宋体" w:eastAsia="宋体" w:cs="宋体"/>
          <w:color w:val="000000" w:themeColor="text1"/>
          <w:sz w:val="21"/>
          <w:szCs w:val="21"/>
          <w:highlight w:val="none"/>
          <w14:textFill>
            <w14:solidFill>
              <w14:schemeClr w14:val="tx1"/>
            </w14:solidFill>
          </w14:textFill>
        </w:rPr>
        <w:t>等一切</w:t>
      </w:r>
      <w:r>
        <w:rPr>
          <w:rFonts w:hint="eastAsia" w:ascii="宋体" w:hAnsi="宋体" w:eastAsia="宋体" w:cs="宋体"/>
          <w:color w:val="000000" w:themeColor="text1"/>
          <w:sz w:val="21"/>
          <w:szCs w:val="21"/>
          <w:highlight w:val="none"/>
          <w:lang w:eastAsia="zh-CN"/>
          <w14:textFill>
            <w14:solidFill>
              <w14:schemeClr w14:val="tx1"/>
            </w14:solidFill>
          </w14:textFill>
        </w:rPr>
        <w:t>不可预见</w:t>
      </w:r>
      <w:r>
        <w:rPr>
          <w:rFonts w:hint="eastAsia" w:ascii="宋体" w:hAnsi="宋体" w:eastAsia="宋体" w:cs="宋体"/>
          <w:color w:val="000000" w:themeColor="text1"/>
          <w:sz w:val="21"/>
          <w:szCs w:val="21"/>
          <w:highlight w:val="none"/>
          <w14:textFill>
            <w14:solidFill>
              <w14:schemeClr w14:val="tx1"/>
            </w14:solidFill>
          </w14:textFill>
        </w:rPr>
        <w:t>费用。</w:t>
      </w:r>
    </w:p>
    <w:p w14:paraId="690D5691">
      <w:pPr>
        <w:pStyle w:val="80"/>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4.投标人报价是唯一确定的，若报价明显低于其他投标人报价的,投标人需在报价表后附成本分析报告给评标委员会审核，评标委员会根据成本分析资料对投标人报价合理性进行评审，判断其报价合理性的。投标人不能证明其报价合理性的，评标委员会应当将其作为无效投标处理。</w:t>
      </w:r>
    </w:p>
    <w:bookmarkEnd w:id="3"/>
    <w:p w14:paraId="762BCC1C">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Chars="0"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2E8BB744">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Chars="0"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5730071E">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Chars="0"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4A1E3986">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Chars="0"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67A2D66C">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Chars="0"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二、采购项目技术要求</w:t>
      </w:r>
    </w:p>
    <w:p w14:paraId="05DC91C0">
      <w:pPr>
        <w:pStyle w:val="4"/>
        <w:keepNext w:val="0"/>
        <w:keepLines w:val="0"/>
        <w:pageBreakBefore w:val="0"/>
        <w:widowControl w:val="0"/>
        <w:kinsoku/>
        <w:wordWrap/>
        <w:overflowPunct/>
        <w:topLinePunct w:val="0"/>
        <w:bidi w:val="0"/>
        <w:spacing w:before="0" w:beforeAutospacing="0" w:after="0" w:afterAutospacing="0" w:line="360" w:lineRule="auto"/>
        <w:ind w:leftChars="0" w:firstLine="422" w:firstLineChars="200"/>
        <w:textAlignment w:val="auto"/>
        <w:rPr>
          <w:rFonts w:hint="eastAsia" w:ascii="宋体" w:hAnsi="宋体" w:eastAsia="宋体" w:cs="宋体"/>
          <w:b/>
          <w:bCs/>
          <w:snapToGrid/>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b/>
          <w:bCs/>
          <w:snapToGrid/>
          <w:color w:val="000000" w:themeColor="text1"/>
          <w:spacing w:val="0"/>
          <w:kern w:val="2"/>
          <w:sz w:val="21"/>
          <w:szCs w:val="21"/>
          <w:highlight w:val="none"/>
          <w:lang w:val="en-US" w:eastAsia="zh-CN" w:bidi="ar-SA"/>
          <w14:textFill>
            <w14:solidFill>
              <w14:schemeClr w14:val="tx1"/>
            </w14:solidFill>
          </w14:textFill>
        </w:rPr>
        <w:t>（一）采购项目清单</w:t>
      </w:r>
    </w:p>
    <w:tbl>
      <w:tblPr>
        <w:tblStyle w:val="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1967"/>
        <w:gridCol w:w="846"/>
        <w:gridCol w:w="5699"/>
      </w:tblGrid>
      <w:tr w14:paraId="41C8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53971EF">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序号</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06E101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名称</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4645A78">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数量</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A0A1DA9">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参数规格</w:t>
            </w:r>
          </w:p>
        </w:tc>
      </w:tr>
      <w:tr w14:paraId="149B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noWrap w:val="0"/>
            <w:vAlign w:val="center"/>
          </w:tcPr>
          <w:p w14:paraId="0AEB279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9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EA6981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便携式多参数水质分析仪</w:t>
            </w:r>
          </w:p>
          <w:p w14:paraId="3B62F4B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(核心产品）</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7E6B9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vMerge w:val="restart"/>
            <w:tcBorders>
              <w:top w:val="single" w:color="000000" w:sz="4" w:space="0"/>
              <w:left w:val="single" w:color="000000" w:sz="4" w:space="0"/>
              <w:bottom w:val="single" w:color="000000" w:sz="4" w:space="0"/>
              <w:right w:val="single" w:color="000000" w:sz="4" w:space="0"/>
            </w:tcBorders>
            <w:noWrap w:val="0"/>
            <w:vAlign w:val="center"/>
          </w:tcPr>
          <w:p w14:paraId="2045F52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65"/>
                <w:rFonts w:hint="eastAsia" w:ascii="宋体" w:hAnsi="宋体" w:eastAsia="宋体" w:cs="宋体"/>
                <w:color w:val="000000" w:themeColor="text1"/>
                <w:sz w:val="21"/>
                <w:szCs w:val="21"/>
                <w:lang w:val="en-US" w:eastAsia="zh-CN" w:bidi="ar"/>
                <w14:textFill>
                  <w14:solidFill>
                    <w14:schemeClr w14:val="tx1"/>
                  </w14:solidFill>
                </w14:textFill>
              </w:rPr>
              <w:t>1、可测定水质游离氯、二氧化氯、浊度、pH、色度指标。</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2、供电方式：支持Type-C USB供电。</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3、检测方法和量程范围：</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游离氯：DPD法（0.01～5.00 mg/L）；</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二氧化氯：DPD法（0.02～10.00 mg/L）；</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浊度：90°光散射法（0.00～200 NTU）；</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pH-HR：标准缓冲溶液法（6.5～8.5）；</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色度-LR：铂-钴标准比色法（5-100度）；</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色度-HR：铂-钴标准比色法（15-500度）。</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4、pH测定采用光度法，无需繁琐的电极维护和校准操作。</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5、内置90°散射法浊度。</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6、光源：LED冷光源。</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7、检测波长：380nm、520nm、575nm、白光，自动切换波长。</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8、光学结构：散透射一体式，</w:t>
            </w:r>
            <w:r>
              <w:rPr>
                <w:rStyle w:val="125"/>
                <w:rFonts w:hint="eastAsia" w:ascii="宋体" w:hAnsi="宋体" w:eastAsia="宋体" w:cs="宋体"/>
                <w:color w:val="000000" w:themeColor="text1"/>
                <w:sz w:val="21"/>
                <w:szCs w:val="21"/>
                <w:lang w:val="en-US" w:eastAsia="zh-CN" w:bidi="ar"/>
                <w14:textFill>
                  <w14:solidFill>
                    <w14:schemeClr w14:val="tx1"/>
                  </w14:solidFill>
                </w14:textFill>
              </w:rPr>
              <w:t>一台设备实现浊度分析和比色分析</w:t>
            </w:r>
            <w:r>
              <w:rPr>
                <w:rStyle w:val="65"/>
                <w:rFonts w:hint="eastAsia" w:ascii="宋体" w:hAnsi="宋体" w:eastAsia="宋体" w:cs="宋体"/>
                <w:color w:val="000000" w:themeColor="text1"/>
                <w:sz w:val="21"/>
                <w:szCs w:val="21"/>
                <w:lang w:val="en-US" w:eastAsia="zh-CN" w:bidi="ar"/>
                <w14:textFill>
                  <w14:solidFill>
                    <w14:schemeClr w14:val="tx1"/>
                  </w14:solidFill>
                </w14:textFill>
              </w:rPr>
              <w:t>。</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9、零点漂移：≤±0.003A。</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10、重复性：≤0.003A。</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11、线性误差：≤±3%。</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12、屏幕显示：LCD液晶显示屏，背光可调，支持内置曲线修正：空白修正、斜率修正、自定义曲线。</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13、读数模式：A(吸光度)、T(透光率)、C（浓度）。</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14、接口：USB Type-C。</w:t>
            </w:r>
            <w:r>
              <w:rPr>
                <w:rStyle w:val="65"/>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65"/>
                <w:rFonts w:hint="eastAsia" w:ascii="宋体" w:hAnsi="宋体" w:eastAsia="宋体" w:cs="宋体"/>
                <w:color w:val="000000" w:themeColor="text1"/>
                <w:sz w:val="21"/>
                <w:szCs w:val="21"/>
                <w:lang w:val="en-US" w:eastAsia="zh-CN" w:bidi="ar"/>
                <w14:textFill>
                  <w14:solidFill>
                    <w14:schemeClr w14:val="tx1"/>
                  </w14:solidFill>
                </w14:textFill>
              </w:rPr>
              <w:t>15、数据存储：≥</w:t>
            </w:r>
            <w:r>
              <w:rPr>
                <w:rStyle w:val="125"/>
                <w:rFonts w:hint="eastAsia" w:ascii="宋体" w:hAnsi="宋体" w:eastAsia="宋体" w:cs="宋体"/>
                <w:color w:val="000000" w:themeColor="text1"/>
                <w:sz w:val="21"/>
                <w:szCs w:val="21"/>
                <w:lang w:val="en-US" w:eastAsia="zh-CN" w:bidi="ar"/>
                <w14:textFill>
                  <w14:solidFill>
                    <w14:schemeClr w14:val="tx1"/>
                  </w14:solidFill>
                </w14:textFill>
              </w:rPr>
              <w:t>3000组</w:t>
            </w:r>
            <w:r>
              <w:rPr>
                <w:rStyle w:val="65"/>
                <w:rFonts w:hint="eastAsia" w:ascii="宋体" w:hAnsi="宋体" w:eastAsia="宋体" w:cs="宋体"/>
                <w:color w:val="000000" w:themeColor="text1"/>
                <w:sz w:val="21"/>
                <w:szCs w:val="21"/>
                <w:lang w:val="en-US" w:eastAsia="zh-CN" w:bidi="ar"/>
                <w14:textFill>
                  <w14:solidFill>
                    <w14:schemeClr w14:val="tx1"/>
                  </w14:solidFill>
                </w14:textFill>
              </w:rPr>
              <w:t>，支持USB接口导出。</w:t>
            </w:r>
          </w:p>
        </w:tc>
      </w:tr>
      <w:tr w14:paraId="4AB5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F853D">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9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1E716">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8323B">
            <w:pPr>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0A62E">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1103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6896A">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9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2E7C5">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1DDA7B">
            <w:pPr>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30158">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7085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58EF14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2ADA48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数字滴定分析仪</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39A78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5B8DA5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1、产品用途：适用于实验室滴定项目分析。</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2、移液方式：高精度蠕动泵自动吸取。</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3、读数分度：0.01mL。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4、重复性：≤0.1%。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5、示值误差：≤±1%。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6、数据存储：≧2000组。</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7、滴速可调，具有快速、中速和慢速三挡，旋钮式手动调节。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8、滴定体积直读、滴定结果自动计算，减少人为误差。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9、无需频繁补充标准液，有效降低试剂接触风险。</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10、屏幕显示：≧3.5寸彩色液晶显示屏。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11、滴定项目：内置总硬度、钙硬度、总碱度、耗氧量、氯化物、溶解氧等常规滴定项目。</w:t>
            </w:r>
          </w:p>
        </w:tc>
      </w:tr>
      <w:tr w14:paraId="60192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09A3AC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4D28C4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微生物培养箱</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40F16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DB4ACF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1、采用自然对流循环方式，无噪音，避免试验过程中样品的挥发。</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2、箱门上配有观察窗，便于观察箱内的实验过程。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3、模糊PID控制器，控温精确波动小，带定时功能，时间最大设定值为99小时59分。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4、多段温度、时间和升温速率等参数能同时设置与编程，可以进行温度上升的梯度控制，从箱内初始温度缓慢升温等功能，也可预设自动开机、待机与关机等功能。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6、温度偏高或偏低及超温报警。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7、控温范围：RT+5～65℃。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8、温度分辨率/波动度：≤0.1℃/±0.5℃。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9、工作环境温度：+5～35℃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10、观察窗：有。</w:t>
            </w:r>
          </w:p>
        </w:tc>
      </w:tr>
      <w:tr w14:paraId="3F4C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29F534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7BB22A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电热恒温水浴锅</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C4C80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A7B2AA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1、控温范围：室温+5-100℃。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2、温度分辨率：0.1℃。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3、温度波动度：≤±0.5℃。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4、温度均匀性：≤±1℃。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5、定时功能：0-99min。</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6、运行功能：定时运行、定值运行、自动停止。</w:t>
            </w:r>
          </w:p>
        </w:tc>
      </w:tr>
      <w:tr w14:paraId="58734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6109B9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502E98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超纯水机</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DA894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C297FB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1、具系统自动冲洗功能；开机自检功能；自动保护功能。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2、一机两用，可制备纯水和超纯水，超纯水电阻率在线监测功能。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3、制水量: ≥10升/小时（水温25℃时）。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4、水箱容积：≥15升，水箱具有ULUPURE液位传感控制系统，防止系统漏水。</w:t>
            </w:r>
          </w:p>
        </w:tc>
      </w:tr>
      <w:tr w14:paraId="1A57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F56E6D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470CDF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压力蒸汽灭菌器</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A368F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9CFFA5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1、灭菌器装有安全阀，安全阀符合国家食品药品监督管理总局发布的YY 0154-2013压力蒸汽灭菌设备用弹簧全启式安全阀的规定。最高工作压力0165Mpa。容积≧18L。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2、灭菌器装有放汽阀，放汽阀符合国家食品药品监督管理总局发布的YY/T 0157-2013压力蒸汽灭菌设备用弹簧式放汽阀的规定。</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3、灭菌器为电加热式，达到最高工作压力时，其加热时间不超过30min。</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4、灭菌器具有防止干烧的功能，在缺水时，灭菌器能自动切断加热电源。</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5、灭菌温度可在50℃～126℃范围内设定。</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6、灭菌器灭菌结束后，会有报警指示。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7、灭菌器具有定时功能，定时误差为+10%</w:t>
            </w:r>
          </w:p>
        </w:tc>
      </w:tr>
      <w:tr w14:paraId="431C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E8DFD7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A684C8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不锈钢整体过滤器</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1C0A3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5800492">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1、单联，一体式。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2、筛板孔径40um-100um。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3、滤杯、阀门、支架、筛板均为不锈钢材质。</w:t>
            </w:r>
          </w:p>
        </w:tc>
      </w:tr>
      <w:tr w14:paraId="7042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B03C05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B50944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无油真空泵</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173E0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C07D4F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1、采用电磁式电机，活塞直线往复运动产生压缩气体，排气量大。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2、无</w:t>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t>油润滑设计，压缩空气更纯净。</w:t>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t>3、活塞采用新型耐磨材料，使用寿命更长。</w:t>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t>4、机壳采用优质铝合金制成，散热效果好。</w:t>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t>5、单泵头，真空度可达-0.075MPa.</w:t>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t>6、无油、免维护、使用寿命长。</w:t>
            </w:r>
          </w:p>
        </w:tc>
      </w:tr>
      <w:tr w14:paraId="177B8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C9FBD7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89BD7E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净化工作台</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E4C85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490ED2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1、低噪风机，轻触按键，多级风速调节。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2、垂直</w:t>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t>送风，滑动调节任意位置驻停。</w:t>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t>3、一体式结构，LED指示控制器。</w:t>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t>4、紫外灯和玻璃门互锁，保证人员安全。</w:t>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t>5、内部配置插座，为操作者提供便利。</w:t>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t>6、配置预过滤，延长高效过滤器寿命。</w:t>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1"/>
                <w:szCs w:val="21"/>
                <w:u w:val="none"/>
                <w:lang w:val="en-US" w:eastAsia="zh-CN" w:bidi="ar"/>
                <w14:textFill>
                  <w14:solidFill>
                    <w14:schemeClr w14:val="tx1"/>
                  </w14:solidFill>
                </w14:textFill>
              </w:rPr>
              <w:t>7、不锈钢工作台，易于清洁维护。</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8、洁净度：100级。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9、收集效率：0.5um粒子99.9%以上。</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10、菌落数：≤0.5个/皿（φ90mm培养皿）。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11、风速：初期：0.6；终期：0.2（m/sec）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12、风速调节范围：0.2-0.6（m/sec）。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13、噪声：≤62db。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14、振动与半峰值：≤3um。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15、照明度：≥300LX（作业中心）。</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16、作业面承重：≥50kg。</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17、内装：不锈钢板。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18、外装：冷轧钢板，表面耐药品性涂装。</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19、作业门：钢化玻璃。</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20、HEPA过滤器（mm）：800</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540</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21、粗效过滤器（mm）：510</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370</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5一个。</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22、荧光灯：8w</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23、紫外灯：20w</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24、风机：≥141w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25、内尺寸（宽深高mm）920</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665</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529（根据安装现场确认具体尺寸。）</w:t>
            </w:r>
          </w:p>
        </w:tc>
      </w:tr>
      <w:tr w14:paraId="4DC90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79C3EE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2A5C1D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立式冷藏柜</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51EE2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77AD2A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1、立式，单门，一级能效。</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2、有效容积：≧210L。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3、控温范围：0-10℃。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4、配置内容：出厂整机标准配置。</w:t>
            </w:r>
          </w:p>
        </w:tc>
      </w:tr>
      <w:tr w14:paraId="7BEF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BA9207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E2EA9C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电子天平</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021AD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147EE7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1、应变式传感器。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2、不锈钢秤盘。</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3、透明防风罩。</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4、自动校准功能。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5、交直流两用。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6、最大称量：600g。</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7、分辨率：0.01g。</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8、检定分度值：10d。</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9、去皮范围：0-600g。</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10、校准重量：500g。</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11、配置内容：整机出厂标准配置。</w:t>
            </w:r>
          </w:p>
        </w:tc>
      </w:tr>
      <w:tr w14:paraId="36C7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AF4035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8815A4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万用电炉</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A08C8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86E609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1KW，单联，功率可调。</w:t>
            </w:r>
          </w:p>
        </w:tc>
      </w:tr>
      <w:tr w14:paraId="3270B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42F283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9EAE7D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实验台</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C26F2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4922BA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1、暂定3400*750*850mm，钢木结构，尺寸根据现场布置调整。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2、台面抗强酸碱和各种有机试剂，抗刻刮性能好，不易弯曲变形 </w:t>
            </w:r>
          </w:p>
        </w:tc>
      </w:tr>
      <w:tr w14:paraId="25F5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8BB3EB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F1905A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角柜</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4060B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4AB960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1、1000*1000*850mm。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2、防腐性好，紧密强固，长期负重不变形中间增加承重钢架。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3、台面抗强酸碱和各种有机试剂，抗刻刮性能好，不易弯曲变形，</w:t>
            </w:r>
          </w:p>
        </w:tc>
      </w:tr>
      <w:tr w14:paraId="548C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1FBD68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6BB97E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PP水盆+三联水嘴</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9948E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6A2B0D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1、550*450*310mm。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2、中号水槽，高密度PP材质。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3、实验室专用化验水龙头，陶瓷阀芯，PP旋钮。  </w:t>
            </w:r>
          </w:p>
        </w:tc>
      </w:tr>
      <w:tr w14:paraId="4ECC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9DB543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7563D8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洗眼器</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06002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7CC57D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1、加厚铜质材质，具有耐腐蚀、耐热，防紫外线。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2、软性橡胶喷淋头，出水经缓压处理层泡沫状水柱，防止冲伤眼睛。</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3、pp尘盖。</w:t>
            </w:r>
          </w:p>
        </w:tc>
      </w:tr>
      <w:tr w14:paraId="073F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F14FEE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B156BD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滴水架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2F6BF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FCA8CA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1、类型：单面型。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2、材质：高密度PP。</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3、底部托盘中间设有排水口。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4、可拆卸式滴水棒，具有锁扣功能。</w:t>
            </w:r>
          </w:p>
        </w:tc>
      </w:tr>
      <w:tr w14:paraId="74AD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7DFF18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E58569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铝木试剂柜</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BF314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71362D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1、尺寸：900*450*1800mm。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2、带三块活动层板。</w:t>
            </w:r>
          </w:p>
        </w:tc>
      </w:tr>
      <w:tr w14:paraId="6850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9FFC47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EC75C7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台上插座</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8652C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14DAD3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1、220V/10A。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2、多功能二三插座118型，带钢制底盒，宝岛式立体，表面静电粉末喷涂。</w:t>
            </w:r>
          </w:p>
        </w:tc>
      </w:tr>
      <w:tr w14:paraId="6DDB8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ED05DD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9E458F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实验凳</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FA7A0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8199EC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1、防静电凳面带脚踏圈。</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2、实验室专用凳子，高低可调；</w:t>
            </w:r>
          </w:p>
        </w:tc>
      </w:tr>
      <w:tr w14:paraId="4CFB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91F2FC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064EC7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LED洁净平板灯</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9FD73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8EB756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1、规格：900*300mm 38w。</w:t>
            </w:r>
          </w:p>
        </w:tc>
      </w:tr>
      <w:tr w14:paraId="619C5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4C708E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38994C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LED洁净平板灯</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E6A2A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A2D58E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1、规格：600*300mm 24w。</w:t>
            </w:r>
          </w:p>
        </w:tc>
      </w:tr>
      <w:tr w14:paraId="6201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B76583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31907E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应急电源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E0229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DFD704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1.名称：应急电源</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2.规格：应急时间≥90min 3.8W。</w:t>
            </w:r>
          </w:p>
        </w:tc>
      </w:tr>
      <w:tr w14:paraId="7D02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F2698D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B18244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不锈钢弯管紫外灯</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1265E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E2A0D2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1、不锈钢弯管，带紫外灯。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2、规格：600mm 20w。</w:t>
            </w:r>
          </w:p>
        </w:tc>
      </w:tr>
      <w:tr w14:paraId="6AB5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B3BD0C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A528B5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紫外线杀菌灯开关定时器</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68782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075992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1、国标符合设计规范及使用需求。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2、250V-10A。</w:t>
            </w:r>
          </w:p>
        </w:tc>
      </w:tr>
      <w:tr w14:paraId="6604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D50277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DB92EB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微生物室内电源、管线、插座、安装辅材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38118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95C0928">
            <w:pPr>
              <w:keepNext w:val="0"/>
              <w:keepLines w:val="0"/>
              <w:widowControl/>
              <w:numPr>
                <w:ilvl w:val="0"/>
                <w:numId w:val="5"/>
              </w:numPr>
              <w:suppressLineNumbers w:val="0"/>
              <w:spacing w:line="360" w:lineRule="auto"/>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单联单控开关，1.250V 10A，3组；</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2、五孔插座，250V 10A，4组。</w:t>
            </w:r>
          </w:p>
          <w:p w14:paraId="74D6166C">
            <w:pPr>
              <w:keepNext w:val="0"/>
              <w:keepLines w:val="0"/>
              <w:widowControl/>
              <w:numPr>
                <w:ilvl w:val="0"/>
                <w:numId w:val="5"/>
              </w:numPr>
              <w:suppressLineNumbers w:val="0"/>
              <w:spacing w:line="360" w:lineRule="auto"/>
              <w:ind w:left="0" w:leftChars="0" w:firstLine="0" w:firstLineChars="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三孔插座，250V 16A，1组。</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4、电线WDZC-BVV-2.5。/5、电线WDZC-BVV-4。</w:t>
            </w:r>
          </w:p>
          <w:p w14:paraId="1E3D21DD">
            <w:pPr>
              <w:keepNext w:val="0"/>
              <w:keepLines w:val="0"/>
              <w:widowControl/>
              <w:numPr>
                <w:ilvl w:val="0"/>
                <w:numId w:val="6"/>
              </w:numPr>
              <w:suppressLineNumbers w:val="0"/>
              <w:spacing w:line="360" w:lineRule="auto"/>
              <w:ind w:leftChars="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线管JDG20。</w:t>
            </w:r>
          </w:p>
          <w:p w14:paraId="0E15146A">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6、固定支吊件、电工胶布、密封玻璃胶、螺丝等安装。</w:t>
            </w:r>
          </w:p>
        </w:tc>
      </w:tr>
      <w:tr w14:paraId="4D31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AE4F9F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1C63DC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不锈钢镊子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0CC2B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2DCE6A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取膜专用，无齿，120mm</w:t>
            </w:r>
          </w:p>
        </w:tc>
      </w:tr>
      <w:tr w14:paraId="7829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716111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088BE7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一次性丁腈手套</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7855F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AD4D09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耐用型 100只/盒</w:t>
            </w:r>
          </w:p>
        </w:tc>
      </w:tr>
      <w:tr w14:paraId="6921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31AFA0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0E7A98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一次性无菌吸管</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B8E6A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2DD6CB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2ml，100支/包，灭菌，独立包装</w:t>
            </w:r>
          </w:p>
        </w:tc>
      </w:tr>
      <w:tr w14:paraId="0D25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C01E51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482888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75医用酒精</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4D2E9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5AB6E9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500ml/瓶</w:t>
            </w:r>
          </w:p>
        </w:tc>
      </w:tr>
      <w:tr w14:paraId="60D9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BD7CE2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22E654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医用棉球</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C29C8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AB87FD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50g/包 环氧乙烷灭菌</w:t>
            </w:r>
          </w:p>
        </w:tc>
      </w:tr>
      <w:tr w14:paraId="6CBB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0DD8D5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171996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单道可调移液枪</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6616C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01376F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1-10ml</w:t>
            </w:r>
          </w:p>
        </w:tc>
      </w:tr>
      <w:tr w14:paraId="299C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8E740D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41A193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微生物无菌采样袋</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8D793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B2D1B4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500ml，内含硫代硫酸钠。</w:t>
            </w:r>
          </w:p>
        </w:tc>
      </w:tr>
      <w:tr w14:paraId="00DD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894E94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A1C3A1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移液枪头</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B43F7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E5107A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10ml  100支/包</w:t>
            </w:r>
          </w:p>
        </w:tc>
      </w:tr>
      <w:tr w14:paraId="3759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6DC71A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757472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移液枪架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A89134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414507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A型</w:t>
            </w:r>
          </w:p>
        </w:tc>
      </w:tr>
      <w:tr w14:paraId="41BB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DBE7FF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F0D83C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无菌培养皿</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7246A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66CC63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90mm   50个/包</w:t>
            </w:r>
          </w:p>
        </w:tc>
      </w:tr>
      <w:tr w14:paraId="4A32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3957E7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E9694A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计时器</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7AF4E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70E3F9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可正倒计时</w:t>
            </w:r>
          </w:p>
        </w:tc>
      </w:tr>
      <w:tr w14:paraId="7A3E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C6F62F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4BB06C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塑料洗瓶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22B37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FCFBB5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500ml 红嘴</w:t>
            </w:r>
          </w:p>
        </w:tc>
      </w:tr>
      <w:tr w14:paraId="6603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C0954E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A544C9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透明小口具塞试剂瓶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463E5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49ED75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500ml</w:t>
            </w:r>
          </w:p>
        </w:tc>
      </w:tr>
      <w:tr w14:paraId="139D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DFA4A8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398BE7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透明小口具塞试剂瓶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455BC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CEDF63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250ml</w:t>
            </w:r>
          </w:p>
        </w:tc>
      </w:tr>
      <w:tr w14:paraId="1D12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E594FD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7F5446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棕色小口具塞试剂瓶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0FF0B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597C61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500ml</w:t>
            </w:r>
          </w:p>
        </w:tc>
      </w:tr>
      <w:tr w14:paraId="66E3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40C4F0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845199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棕色小口具塞试剂瓶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52C7B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76B1DE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250ml</w:t>
            </w:r>
          </w:p>
        </w:tc>
      </w:tr>
      <w:tr w14:paraId="5E69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10F8A0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AB8B15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小口塑料试剂瓶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109D9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EBD4FD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500ml</w:t>
            </w:r>
          </w:p>
        </w:tc>
      </w:tr>
      <w:tr w14:paraId="6845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0C0142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9EBFDE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小口塑料试剂瓶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9F822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4CB718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250ml</w:t>
            </w:r>
          </w:p>
        </w:tc>
      </w:tr>
      <w:tr w14:paraId="243B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E8F739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613682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棕色滴瓶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F9176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D4391F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125ml</w:t>
            </w:r>
          </w:p>
        </w:tc>
      </w:tr>
      <w:tr w14:paraId="723D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11B5B3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CD3466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透明滴瓶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E597E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DF06C2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125ml</w:t>
            </w:r>
          </w:p>
        </w:tc>
      </w:tr>
      <w:tr w14:paraId="23A4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5FB4F1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E8858C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低型玻璃烧杯</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3C2EF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C10D48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500ml</w:t>
            </w:r>
          </w:p>
        </w:tc>
      </w:tr>
      <w:tr w14:paraId="7D07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595844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E95319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低型玻璃烧杯</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E0FF7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057C73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250ml</w:t>
            </w:r>
          </w:p>
        </w:tc>
      </w:tr>
      <w:tr w14:paraId="1B1A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2262F5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0AAD48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低型玻璃烧杯</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FEDFC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F93D8B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100ml</w:t>
            </w:r>
          </w:p>
        </w:tc>
      </w:tr>
      <w:tr w14:paraId="5B95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CD5B2C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6A73DE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透明玻璃容量瓶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F9080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E6A6F0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500ml   A级</w:t>
            </w:r>
          </w:p>
        </w:tc>
      </w:tr>
      <w:tr w14:paraId="2138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1CFB1E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3386F3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透明玻璃容量瓶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CFC82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D299A7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250ml   A级</w:t>
            </w:r>
          </w:p>
        </w:tc>
      </w:tr>
      <w:tr w14:paraId="3D5D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35ED19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D47342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透明玻璃容量瓶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637B7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B2C288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100ml   A级</w:t>
            </w:r>
          </w:p>
        </w:tc>
      </w:tr>
      <w:tr w14:paraId="0CC8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BEC31E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6DDEAE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透明玻璃容量瓶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C6CE5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D2EC7D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100ml   A级</w:t>
            </w:r>
          </w:p>
        </w:tc>
      </w:tr>
      <w:tr w14:paraId="4E8F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71A9CF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843355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棕色玻璃容量瓶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A129C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89E6B9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500ml   A级</w:t>
            </w:r>
          </w:p>
        </w:tc>
      </w:tr>
      <w:tr w14:paraId="1273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F0E63D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759EDE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棕色玻璃容量瓶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024AB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D86453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250ml   A级</w:t>
            </w:r>
          </w:p>
        </w:tc>
      </w:tr>
      <w:tr w14:paraId="2F22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A8D714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61A8B4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棕色玻璃容量瓶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B957F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B7CE74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200ml   A级</w:t>
            </w:r>
          </w:p>
        </w:tc>
      </w:tr>
      <w:tr w14:paraId="27E8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69F953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26720D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棕色玻璃容量瓶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317BE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1FB850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100ml   A级</w:t>
            </w:r>
          </w:p>
        </w:tc>
      </w:tr>
      <w:tr w14:paraId="49BA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C21AD7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24337B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宽口锥形瓶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29A61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508FD0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250ml</w:t>
            </w:r>
          </w:p>
        </w:tc>
      </w:tr>
      <w:tr w14:paraId="7C78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4D56A6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9F4BC7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玻璃量筒</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E8CA1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A08170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100ml</w:t>
            </w:r>
          </w:p>
        </w:tc>
      </w:tr>
      <w:tr w14:paraId="6567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6C5510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4531DF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玻璃量筒</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8B7CF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BFFA0A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250ml</w:t>
            </w:r>
          </w:p>
        </w:tc>
      </w:tr>
      <w:tr w14:paraId="70A01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225AA7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C960CC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玻璃量筒</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9A8CF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4D6D3D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500ml</w:t>
            </w:r>
          </w:p>
        </w:tc>
      </w:tr>
      <w:tr w14:paraId="23D9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957B2E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6E5FF9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石棉网</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DB7D6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DFE934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150150mm</w:t>
            </w:r>
          </w:p>
        </w:tc>
      </w:tr>
      <w:tr w14:paraId="26D8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E29059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0BAC8B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酒精灯</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5E745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A74B02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250ml  带酒精灯绳</w:t>
            </w:r>
          </w:p>
        </w:tc>
      </w:tr>
      <w:tr w14:paraId="0EE9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73CD80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3B77A7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温度计</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E87CF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B5E22F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300mm/0-100℃   分度1℃</w:t>
            </w:r>
          </w:p>
        </w:tc>
      </w:tr>
      <w:tr w14:paraId="3B2D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2C246B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B7AB08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温度计</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22100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8232AD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300mm/0-200℃   分度1℃</w:t>
            </w:r>
          </w:p>
        </w:tc>
      </w:tr>
      <w:tr w14:paraId="559E4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B8AAC2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B45B20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刻度移液管</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F0986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74CAA9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1ml  A级</w:t>
            </w:r>
          </w:p>
        </w:tc>
      </w:tr>
      <w:tr w14:paraId="5A374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EAC265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C293BB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刻度移液管</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7ECAEC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AB29BF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5ml  A级</w:t>
            </w:r>
          </w:p>
        </w:tc>
      </w:tr>
      <w:tr w14:paraId="5C2E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1C6CE3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626BA3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刻度移液管</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660C2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A472AE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10ml  A级</w:t>
            </w:r>
          </w:p>
        </w:tc>
      </w:tr>
      <w:tr w14:paraId="2A65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0FF79A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A94836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移液管架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AAC20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A20E8D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横式 梯形  有机玻璃</w:t>
            </w:r>
          </w:p>
        </w:tc>
      </w:tr>
      <w:tr w14:paraId="19A0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334844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8B24DA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玻璃表面皿</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492C4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84E48A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60mm</w:t>
            </w:r>
          </w:p>
        </w:tc>
      </w:tr>
      <w:tr w14:paraId="1C71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FF3394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4DF418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洗耳球</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1EAF6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F505C9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小号</w:t>
            </w:r>
          </w:p>
        </w:tc>
      </w:tr>
      <w:tr w14:paraId="10DE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2320A5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F13B5D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标签纸</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E820D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6F475F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8枚/张</w:t>
            </w:r>
          </w:p>
        </w:tc>
      </w:tr>
      <w:tr w14:paraId="0EBB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17902A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8A635B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一次性塑料吸管</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8019D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05EFC2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1ml   100支/包</w:t>
            </w:r>
          </w:p>
        </w:tc>
      </w:tr>
      <w:tr w14:paraId="6234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5995FD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B5FAD9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塑料烧杯</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C53CB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24</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7C743D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50ml</w:t>
            </w:r>
          </w:p>
        </w:tc>
      </w:tr>
      <w:tr w14:paraId="4FE9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619FDA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CB19DD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塑料量杯</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BF230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4B3D1A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500ml</w:t>
            </w:r>
          </w:p>
        </w:tc>
      </w:tr>
      <w:tr w14:paraId="465E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80C7C5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1E1C02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墙面操作流程图</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5D2C4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F8ED40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9项水质指标的检测流程图</w:t>
            </w:r>
          </w:p>
        </w:tc>
      </w:tr>
      <w:tr w14:paraId="778F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88021B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683D07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实验室数据记录书</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98D79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FFAF58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日检项目记录表</w:t>
            </w:r>
          </w:p>
        </w:tc>
      </w:tr>
      <w:tr w14:paraId="6493A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758023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6CBFE5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实验员白大褂</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F1FC3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9CEC452">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长袖  厚料</w:t>
            </w:r>
          </w:p>
        </w:tc>
      </w:tr>
      <w:tr w14:paraId="4DDF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A10894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E2DD8D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耐热棉手套</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1CA5F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A20ADA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隔热，耐高温200摄氏度</w:t>
            </w:r>
          </w:p>
        </w:tc>
      </w:tr>
      <w:tr w14:paraId="7138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C5AECF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80A6D2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微孔滤膜</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AD59F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5BB131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0.45um  50mm  水系   50张/盒</w:t>
            </w:r>
          </w:p>
        </w:tc>
      </w:tr>
      <w:tr w14:paraId="4BB6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B2DC91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47127C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电镀圆钳</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E8687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1AC4E0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250mm</w:t>
            </w:r>
          </w:p>
        </w:tc>
      </w:tr>
      <w:tr w14:paraId="2717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5BA5ED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7C13FE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高锰酸钾标准溶液</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BAFC3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6F17DB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0.1mol/l   500ml </w:t>
            </w:r>
          </w:p>
        </w:tc>
      </w:tr>
      <w:tr w14:paraId="03AF6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9396C9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F423D8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草酸钠标准溶液</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D3C72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B7D13D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0.1mol/l   500ml</w:t>
            </w:r>
          </w:p>
        </w:tc>
      </w:tr>
      <w:tr w14:paraId="4CA2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630170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296C2B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稀硫酸溶液</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2E9CE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60B10A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   500ml</w:t>
            </w:r>
          </w:p>
        </w:tc>
      </w:tr>
      <w:tr w14:paraId="562F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B836C7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B36F34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pH标准缓冲溶液</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C5BAD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5D7E2B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pH4.00/pH6.86/pH9.18，各1瓶, 250ml/瓶</w:t>
            </w:r>
          </w:p>
        </w:tc>
      </w:tr>
      <w:tr w14:paraId="5FBA6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7E9323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277534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余氯试剂</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FBB21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6FEB47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100次/套</w:t>
            </w:r>
          </w:p>
        </w:tc>
      </w:tr>
      <w:tr w14:paraId="0A36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875A26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D72F80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二氧化氯试剂</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F18B8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30C9CD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100次/套</w:t>
            </w:r>
          </w:p>
        </w:tc>
      </w:tr>
      <w:tr w14:paraId="57EB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F8AF43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76F952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菌落总数培养基</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2795D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28111B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50次/套</w:t>
            </w:r>
          </w:p>
        </w:tc>
      </w:tr>
      <w:tr w14:paraId="05BF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A6FA1B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A710A1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总大肠菌群培养基</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093C1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E17C7E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50次/套</w:t>
            </w:r>
          </w:p>
        </w:tc>
      </w:tr>
      <w:tr w14:paraId="10CD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EF495E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133CEE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粪大肠菌群检测试剂</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D31EA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F28F41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1份/包</w:t>
            </w:r>
          </w:p>
        </w:tc>
      </w:tr>
      <w:tr w14:paraId="049D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3E80B1B">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91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86C70F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实验椅</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A5E43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D02948F">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5044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2A74467">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92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4A5D94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办公桌椅</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8CC9F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23F01C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桌：实木三抽屉，1.2m宽；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椅：实木配套</w:t>
            </w:r>
          </w:p>
        </w:tc>
      </w:tr>
      <w:tr w14:paraId="5714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5443CB8">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93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0AB8B6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档案柜</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6A5061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293EE0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钢制带锁，尺寸不小于1800*850*390（高*长*宽）</w:t>
            </w:r>
          </w:p>
        </w:tc>
      </w:tr>
      <w:tr w14:paraId="58B8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50A2CAC">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94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F14C3F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办公电脑</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15A39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ACA44D4">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品牌机，CPU：I5 12400，内存16G，显示器24寸，增加固态硬盘500G，含鼠键</w:t>
            </w:r>
          </w:p>
        </w:tc>
      </w:tr>
      <w:tr w14:paraId="6DF0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9BD4567">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95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F21564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A4黑白激光多功能一体打印机</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14AE8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89C86E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A4黑白激光一体打印机，带扫描功能</w:t>
            </w:r>
          </w:p>
        </w:tc>
      </w:tr>
      <w:tr w14:paraId="6B61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2C4CC5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CB7E2F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硬盘录像机</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2CC4D1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BDB701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1、名称：硬盘录像机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2、参数：16路视频，2硬盘位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a)最大支持8路1080P解码，4K超清输出，支持6MP相机，支持8T硬盘；</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b) 配备智能分析，最大支持4路智能人/车侦测，可精准识别人/车并报警，助力事中干预；</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c)支持人/车录像标记和快速检索/回查；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d)支持通过萤石、ISUP 5.0、Ehome2.0、GB28181协议接入各类平台；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3、2盘位，金属机箱；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4、最大支持8路1080P解码，支持SVC增强模式，开启可提升至10路1080P解码；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5、支持满配8T硬盘，支持满接6MP相机；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6、最大支持4路智能人/车侦测；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7、支持1个HDMI 口超清4K输出+1个VGA口 高清1080P输出；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8、1个网口（8路为百兆，16路为千兆）；</w:t>
            </w:r>
          </w:p>
        </w:tc>
      </w:tr>
      <w:tr w14:paraId="2ED3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1EED65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D987A6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硬盘</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B31722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C83C50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容量4T</w:t>
            </w:r>
          </w:p>
        </w:tc>
      </w:tr>
      <w:tr w14:paraId="7608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31B650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9316EE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网络机柜</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D8CB70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4010A4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1、名称：网络机柜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2、参数：1200*600*600 （配PDU电源) 冷轧钢板</w:t>
            </w:r>
          </w:p>
        </w:tc>
      </w:tr>
      <w:tr w14:paraId="231EC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1A6A7C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AA75F2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4G路由器</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2E7301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A832B4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1、名称：4G路由器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2、参数：1个以太网 LAN，1个以太网 WAN 以及 1个wifi按口,1个RS232 (或RS485),DC5~36V(标准电源),3GUMTS/4G/LTE(全网通）DHCP-4G/5G,支持串口DTU功能</w:t>
            </w:r>
          </w:p>
        </w:tc>
      </w:tr>
      <w:tr w14:paraId="4A48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DAEB15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CC8656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物联网卡4G</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1FE3E3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0CCDF6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2年4G流量通讯费</w:t>
            </w:r>
          </w:p>
        </w:tc>
      </w:tr>
      <w:tr w14:paraId="4AAA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1C15F1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0500AC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网络摄像机</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1645F4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4D698A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1、名称：400万臻全彩筒型网络摄像机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2、参数：H.265|支持PoE|柔光补光（30米）|IP66|内置麦克风</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3、安全防范分系统调试 电视监控系统 摄像机(台)</w:t>
            </w:r>
          </w:p>
        </w:tc>
      </w:tr>
      <w:tr w14:paraId="5E23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D61A21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E2B71A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摄像头支架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4746EC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E993BB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白色、铝合金材质</w:t>
            </w:r>
          </w:p>
        </w:tc>
      </w:tr>
      <w:tr w14:paraId="6CC71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735094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56CCC4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视频监控立杆</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15956E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8CE874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3m太阳能杆；配45CM避雷针</w:t>
            </w:r>
          </w:p>
        </w:tc>
      </w:tr>
      <w:tr w14:paraId="7D0A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9D8D86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807522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视频防雷器</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B3619A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DC5C2B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国产</w:t>
            </w:r>
          </w:p>
        </w:tc>
      </w:tr>
      <w:tr w14:paraId="5FFAC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EC2297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026E61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监控专用电源及箱</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E9E868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55FEE7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1、名称：监控专业电源及箱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2、参数：不锈钢防水箱 带锁、12V2A电源</w:t>
            </w:r>
          </w:p>
        </w:tc>
      </w:tr>
      <w:tr w14:paraId="7C61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C35514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BEC3C9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电源线</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5FDFE1E">
            <w:pPr>
              <w:keepNext w:val="0"/>
              <w:keepLines w:val="0"/>
              <w:widowControl/>
              <w:suppressLineNumbers w:val="0"/>
              <w:spacing w:line="360" w:lineRule="auto"/>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3200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C86C7E5">
            <w:pPr>
              <w:keepNext w:val="0"/>
              <w:keepLines w:val="0"/>
              <w:widowControl/>
              <w:numPr>
                <w:ilvl w:val="0"/>
                <w:numId w:val="7"/>
              </w:numPr>
              <w:suppressLineNumbers w:val="0"/>
              <w:spacing w:line="360" w:lineRule="auto"/>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名称：电源线RVV</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2、参数：非屏蔽,3*1.50mm；</w:t>
            </w:r>
          </w:p>
          <w:p w14:paraId="75FFA5C9">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3、每个摄像头预计100米；</w:t>
            </w:r>
          </w:p>
        </w:tc>
      </w:tr>
      <w:tr w14:paraId="5C28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A97A1B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F1C4E8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网线</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0FCDAC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3200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1EE4922">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1、名称：网线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2、参数：超五类纯铜双绞线；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每个摄像头预计100米；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3、名称：PVC管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4、参数：</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DN</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r>
      <w:tr w14:paraId="7300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3546AE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2F011C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摄像头</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3C549DE">
            <w:pPr>
              <w:keepNext w:val="0"/>
              <w:keepLines w:val="0"/>
              <w:widowControl/>
              <w:suppressLineNumbers w:val="0"/>
              <w:spacing w:line="360" w:lineRule="auto"/>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796DBA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1、名称：太阳能一体机经济型含太阳能版、电池(三元锂)400万枪机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2、参数：含太阳能模块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3、安全防范分系统调试 电视监控系统 摄像机(台)</w:t>
            </w:r>
          </w:p>
        </w:tc>
      </w:tr>
      <w:tr w14:paraId="3DC5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3A9EA4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EE40F7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存储卡</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07DD75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01D523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存储容量256G</w:t>
            </w:r>
          </w:p>
        </w:tc>
      </w:tr>
      <w:tr w14:paraId="5F9D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843843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38923C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08"/>
                <w:rFonts w:hint="eastAsia" w:ascii="宋体" w:hAnsi="宋体" w:eastAsia="宋体" w:cs="宋体"/>
                <w:color w:val="000000" w:themeColor="text1"/>
                <w:sz w:val="21"/>
                <w:szCs w:val="21"/>
                <w:lang w:val="en-US" w:eastAsia="zh-CN" w:bidi="ar"/>
                <w14:textFill>
                  <w14:solidFill>
                    <w14:schemeClr w14:val="tx1"/>
                  </w14:solidFill>
                </w14:textFill>
              </w:rPr>
              <w:t>4G</w:t>
            </w:r>
            <w:r>
              <w:rPr>
                <w:rStyle w:val="65"/>
                <w:rFonts w:hint="eastAsia" w:ascii="宋体" w:hAnsi="宋体" w:eastAsia="宋体" w:cs="宋体"/>
                <w:color w:val="000000" w:themeColor="text1"/>
                <w:sz w:val="21"/>
                <w:szCs w:val="21"/>
                <w:lang w:val="en-US" w:eastAsia="zh-CN" w:bidi="ar"/>
                <w14:textFill>
                  <w14:solidFill>
                    <w14:schemeClr w14:val="tx1"/>
                  </w14:solidFill>
                </w14:textFill>
              </w:rPr>
              <w:t>物联网卡及资费</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E2B55D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0A86C96">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1、名称：物联网卡4G及资费</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2、参数：太阳能套装 终身免流量 0°以上地区使用/太阳能32WH、8W/全时节能模式续航7天/F1.2光圈/内置电信+联通双卡</w:t>
            </w:r>
          </w:p>
        </w:tc>
      </w:tr>
      <w:tr w14:paraId="1AA4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779A49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21ADB6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监控立杆</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8431A2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5C73C7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1、名称：监控立杆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2、参数：76mm，钢管壁厚1.8mm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可根据需求组合不同的高度，配置不同的支架，灵活方便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底部法兰盘采用Q235钢板，厚度8mm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支臂长度30cm，可装枪机（其他长度及安装方式可以选配）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地笼高度400mm/500mm，可折叠，方便运输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立杆顶部四面都有法兰，四个方向都可以装支架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满足防雷要求。</w:t>
            </w:r>
          </w:p>
        </w:tc>
      </w:tr>
      <w:tr w14:paraId="2327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5D96196">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112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D5601A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光纤</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3A78746">
            <w:pPr>
              <w:keepNext w:val="0"/>
              <w:keepLines w:val="0"/>
              <w:widowControl/>
              <w:suppressLineNumbers w:val="0"/>
              <w:spacing w:line="360" w:lineRule="auto"/>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9000</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62ADE62">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1、名称：光电复合光缆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2、参数：GTYS凯装4芯+RVV2*1.0光缆</w:t>
            </w:r>
          </w:p>
        </w:tc>
      </w:tr>
      <w:tr w14:paraId="7BD6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1FCD46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304D0C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一体化净水设备300m3/d</w:t>
            </w:r>
          </w:p>
          <w:p w14:paraId="5D6DA56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(核心产品）</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2EA94C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822C889">
            <w:pPr>
              <w:keepNext w:val="0"/>
              <w:keepLines w:val="0"/>
              <w:widowControl/>
              <w:numPr>
                <w:ilvl w:val="0"/>
                <w:numId w:val="8"/>
              </w:numPr>
              <w:suppressLineNumbers w:val="0"/>
              <w:spacing w:line="360" w:lineRule="auto"/>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日净化量：300m3/d，额定出力：15m3/h；</w:t>
            </w:r>
          </w:p>
          <w:p w14:paraId="2DF0E92F">
            <w:pPr>
              <w:keepNext w:val="0"/>
              <w:keepLines w:val="0"/>
              <w:widowControl/>
              <w:numPr>
                <w:ilvl w:val="0"/>
                <w:numId w:val="8"/>
              </w:numPr>
              <w:suppressLineNumbers w:val="0"/>
              <w:spacing w:line="360" w:lineRule="auto"/>
              <w:ind w:left="0" w:leftChars="0" w:firstLine="0" w:firstLineChars="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主体材质：304不锈钢（食品级）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3、现有地基升高1.5米，以便净水设备出水口自流进入清水池。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4、其余技术参数符合《SL 310-2019 村镇供水工程技术规范》相关要求。</w:t>
            </w:r>
          </w:p>
          <w:p w14:paraId="7ABF47E1">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5、受进入自来水厂道路通行条件限制和一体化净水设备安装地基周边环境条件限制，一体化净水设备需要提供二次转运、吊装、焊接、安装、调试等详细施工方案。</w:t>
            </w:r>
          </w:p>
          <w:p w14:paraId="65264D7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6、絮凝沉淀药剂和消毒药剂的加药装置采用电动泵方式。</w:t>
            </w:r>
          </w:p>
        </w:tc>
      </w:tr>
      <w:tr w14:paraId="347A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503AC8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D2F3B7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加压泵（流量20t/h，扬程15m）</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1035E0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D84764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流量20t/h，扬程15m</w:t>
            </w:r>
          </w:p>
        </w:tc>
      </w:tr>
      <w:tr w14:paraId="24B7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77325C5">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115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D56636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景观石(过滤系统)</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23207E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48C9472">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景观和过滤系统，由业主指定</w:t>
            </w:r>
          </w:p>
        </w:tc>
      </w:tr>
      <w:tr w14:paraId="3905C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B6D01AD">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116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99D6E9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水厂标牌*9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CACFD0D">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D0EA9C2">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49B1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551A407">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117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7A813F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围墙宣传标语牌2400*1200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2738C92">
            <w:pPr>
              <w:keepNext w:val="0"/>
              <w:keepLines w:val="0"/>
              <w:widowControl/>
              <w:suppressLineNumbers w:val="0"/>
              <w:spacing w:line="360" w:lineRule="auto"/>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16</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3012A0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尺寸：2400*1200，材质内容由业主指定</w:t>
            </w:r>
          </w:p>
        </w:tc>
      </w:tr>
      <w:tr w14:paraId="784F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933B810">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118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338025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构筑物名称贴牌</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73D9584">
            <w:pPr>
              <w:keepNext w:val="0"/>
              <w:keepLines w:val="0"/>
              <w:widowControl/>
              <w:suppressLineNumbers w:val="0"/>
              <w:spacing w:line="360" w:lineRule="auto"/>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64</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1E9BF5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尺寸：150*300，材质：不锈钢</w:t>
            </w:r>
          </w:p>
        </w:tc>
      </w:tr>
      <w:tr w14:paraId="07A9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C0B9390">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119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9E160E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水厂牌匾</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E8404F6">
            <w:pPr>
              <w:keepNext w:val="0"/>
              <w:keepLines w:val="0"/>
              <w:widowControl/>
              <w:suppressLineNumbers w:val="0"/>
              <w:spacing w:line="360" w:lineRule="auto"/>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F31ECC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尺寸：500*700，材质：不锈钢</w:t>
            </w:r>
          </w:p>
        </w:tc>
      </w:tr>
      <w:tr w14:paraId="7132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178FE13">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120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79CE55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广东省农村供水标识牌匾</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2E416B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3E92359">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尺寸：1200*1300，材质：不锈钢</w:t>
            </w:r>
          </w:p>
        </w:tc>
      </w:tr>
      <w:tr w14:paraId="3F48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D62591A">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121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870AA4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水厂概况标识牌匾</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1FFBC7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EC4D0C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尺寸：1200*1800，材质内容由业主指定</w:t>
            </w:r>
          </w:p>
        </w:tc>
      </w:tr>
      <w:tr w14:paraId="4FC6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454AA2C">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122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998B5F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水厂管理及运行制度标牌</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1A6115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8</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F4DF4D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尺寸材质内容由业主指定</w:t>
            </w:r>
          </w:p>
        </w:tc>
      </w:tr>
      <w:tr w14:paraId="7F65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90A3EF1">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468491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一、长江杨梅坑水厂</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03A5441">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E6DF20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14:paraId="27C62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A282F98">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123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2BCEB7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不锈钢盖板</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EF99BA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D76F89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不锈钢，尺寸见施工图</w:t>
            </w:r>
          </w:p>
        </w:tc>
      </w:tr>
      <w:tr w14:paraId="4E5E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A461AD5">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124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DA94ED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不锈钢爬梯</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808F29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D41887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不锈钢，尺寸见施工图</w:t>
            </w:r>
          </w:p>
        </w:tc>
      </w:tr>
      <w:tr w14:paraId="700C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86B180D">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F03B04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二、长江象形岭水厂</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56D48B7">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3D4DF424">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0B30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CA370E1">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125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FEC3F3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DT862a 电度表（含报装费）</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273EAB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727793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14:paraId="5ED1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9F9E7B4">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126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64236C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半径5cm大理石球座</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C78389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69BD6D5">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大理石，半径5cm</w:t>
            </w:r>
          </w:p>
        </w:tc>
      </w:tr>
      <w:tr w14:paraId="19C9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AAA6CBD">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745E8C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三、扶溪扶溪水厂</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9610081">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F1B3761">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4DFD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B894A92">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127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4F4AC1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加药房雨棚</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CD31A9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4ECB32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见施工图</w:t>
            </w:r>
          </w:p>
        </w:tc>
      </w:tr>
      <w:tr w14:paraId="3799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A386A1D">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128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ED79721">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不锈钢盖板</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9228EF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2B9107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见施工图</w:t>
            </w:r>
          </w:p>
        </w:tc>
      </w:tr>
      <w:tr w14:paraId="1C707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0335A7F">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129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C66B4F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DT862a 电度表（含报装费）</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740A6A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124E5B7">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74F6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2A133D2">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130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B788ED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不锈钢清水池</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926D90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3CF54A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新增暂估，2m3，6m*4m*3m，钢板厚度：顶板1.5mm，底板和侧板为2.0mm</w:t>
            </w:r>
          </w:p>
        </w:tc>
      </w:tr>
      <w:tr w14:paraId="13D7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AF246B1">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C7EEFC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四、城口城口水厂</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4F77571">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CEADD7F">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75CB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5C38838">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131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21FACA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DT862a 电度表（含报装费）</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B298EB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AF8ADF6">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27ED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F1DEDD7">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0AFE08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五、闻韶闻韶水厂</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0C0343B">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F6B83F3">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4FB7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7A781EC">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132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7CABB9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DT862a 电度表（含报装费）</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A46D783">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BEA8AE8">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14:paraId="3683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D06F6FC">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133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2CFC35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定制不锈钢大门（4m）</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DCBF8D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E9E260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不锈钢，款式由业主指定</w:t>
            </w:r>
          </w:p>
        </w:tc>
      </w:tr>
      <w:tr w14:paraId="7531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55B4E67">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70173E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六、黄坑黄坑水厂</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6CB80B4">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188B8D7">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1F61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8F7EE90">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134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926E4B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不锈钢盖板</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8BFF1D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353C262">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见施工图</w:t>
            </w:r>
          </w:p>
        </w:tc>
      </w:tr>
      <w:tr w14:paraId="1BDA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B333A45">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135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0D3D28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DT862a 电度表（含报装费）</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C35995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E0E9F43">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7460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A33B5CC">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C6E403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七、大桥大桥水厂</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314C659">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292F5553">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5800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A7F439C">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136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A0AF30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DT862a 电度表（含报装费）</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950A6D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705DB19">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230B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7121121">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AA1C96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八、大桥古洋水厂</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0F2F795">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68EC6601">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451E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E1F90EF">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137</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55604D2">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简易活动板房</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908C89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03A28FC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14:paraId="0A3E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1BFAF2E">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138</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E15CBF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定制不锈钢大门（2m）</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A0EFF75">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802B0FC">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不锈钢，款式由业主指定</w:t>
            </w:r>
          </w:p>
        </w:tc>
      </w:tr>
      <w:tr w14:paraId="66C5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F1EDC82">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139</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91E3D36">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半径5cm大理石球座</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9935C4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118EA80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大理石，半径5cm</w:t>
            </w:r>
          </w:p>
        </w:tc>
      </w:tr>
      <w:tr w14:paraId="1A67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8247605">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140</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2844C59">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九、红山石空子水厂</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0EB835B">
            <w:pPr>
              <w:spacing w:line="360" w:lineRule="auto"/>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1B4E7E7">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安装电表拉电线</w:t>
            </w:r>
          </w:p>
        </w:tc>
      </w:tr>
      <w:tr w14:paraId="3B55C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9935730">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141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07156DF">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过滤池雨棚</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8BEEB6D">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7F95F89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见施工图</w:t>
            </w:r>
          </w:p>
        </w:tc>
      </w:tr>
      <w:tr w14:paraId="50CD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DB73258">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142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DC31227">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DT862a 电度表（含报装费）</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6805CBB">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41D444A6">
            <w:pPr>
              <w:spacing w:line="360" w:lineRule="auto"/>
              <w:jc w:val="left"/>
              <w:rPr>
                <w:rFonts w:hint="eastAsia" w:ascii="宋体" w:hAnsi="宋体" w:eastAsia="宋体" w:cs="宋体"/>
                <w:i w:val="0"/>
                <w:iCs w:val="0"/>
                <w:color w:val="000000" w:themeColor="text1"/>
                <w:sz w:val="21"/>
                <w:szCs w:val="21"/>
                <w:u w:val="none"/>
                <w14:textFill>
                  <w14:solidFill>
                    <w14:schemeClr w14:val="tx1"/>
                  </w14:solidFill>
                </w14:textFill>
              </w:rPr>
            </w:pPr>
          </w:p>
        </w:tc>
      </w:tr>
      <w:tr w14:paraId="4722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FC3705B">
            <w:pPr>
              <w:spacing w:line="360" w:lineRule="auto"/>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143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4FACD1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定制不锈钢大门（1.6m）</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F8D581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14:paraId="546153D0">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不锈钢，款式由业主指定</w:t>
            </w:r>
          </w:p>
        </w:tc>
      </w:tr>
    </w:tbl>
    <w:p w14:paraId="4EA1146A">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b/>
          <w:bCs/>
          <w:snapToGrid/>
          <w:color w:val="000000" w:themeColor="text1"/>
          <w:spacing w:val="0"/>
          <w:kern w:val="2"/>
          <w:sz w:val="21"/>
          <w:szCs w:val="21"/>
          <w:highlight w:val="none"/>
          <w:lang w:val="en-US" w:eastAsia="zh-CN" w:bidi="ar-SA"/>
          <w14:textFill>
            <w14:solidFill>
              <w14:schemeClr w14:val="tx1"/>
            </w14:solidFill>
          </w14:textFill>
        </w:rPr>
      </w:pPr>
    </w:p>
    <w:p w14:paraId="3B6CEB0A">
      <w:pPr>
        <w:pStyle w:val="122"/>
        <w:keepNext w:val="0"/>
        <w:keepLines w:val="0"/>
        <w:pageBreakBefore w:val="0"/>
        <w:widowControl w:val="0"/>
        <w:numPr>
          <w:ilvl w:val="0"/>
          <w:numId w:val="9"/>
        </w:numPr>
        <w:tabs>
          <w:tab w:val="left" w:pos="540"/>
        </w:tabs>
        <w:kinsoku/>
        <w:wordWrap/>
        <w:overflowPunct/>
        <w:topLinePunct w:val="0"/>
        <w:autoSpaceDE/>
        <w:autoSpaceDN/>
        <w:bidi w:val="0"/>
        <w:adjustRightInd w:val="0"/>
        <w:snapToGrid w:val="0"/>
        <w:spacing w:beforeAutospacing="0" w:afterAutospacing="0" w:line="360" w:lineRule="auto"/>
        <w:ind w:leftChars="200" w:firstLine="422" w:firstLineChars="200"/>
        <w:textAlignment w:val="auto"/>
        <w:rPr>
          <w:rFonts w:hint="eastAsia" w:ascii="宋体" w:hAnsi="宋体" w:eastAsia="宋体" w:cs="宋体"/>
          <w:b/>
          <w:bCs/>
          <w:snapToGrid/>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b/>
          <w:bCs/>
          <w:snapToGrid/>
          <w:color w:val="000000" w:themeColor="text1"/>
          <w:spacing w:val="0"/>
          <w:kern w:val="2"/>
          <w:sz w:val="21"/>
          <w:szCs w:val="21"/>
          <w:highlight w:val="none"/>
          <w:lang w:val="en-US" w:eastAsia="zh-CN" w:bidi="ar-SA"/>
          <w14:textFill>
            <w14:solidFill>
              <w14:schemeClr w14:val="tx1"/>
            </w14:solidFill>
          </w14:textFill>
        </w:rPr>
        <w:t>详细技术要求</w:t>
      </w:r>
    </w:p>
    <w:p w14:paraId="629D2CAC">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hAnsi="宋体" w:cs="宋体"/>
          <w:b w:val="0"/>
          <w:bCs w:val="0"/>
          <w:snapToGrid/>
          <w:color w:val="000000" w:themeColor="text1"/>
          <w:spacing w:val="0"/>
          <w:kern w:val="2"/>
          <w:sz w:val="21"/>
          <w:szCs w:val="21"/>
          <w:highlight w:val="none"/>
          <w:lang w:val="en-US" w:eastAsia="zh-CN" w:bidi="ar-SA"/>
          <w14:textFill>
            <w14:solidFill>
              <w14:schemeClr w14:val="tx1"/>
            </w14:solidFill>
          </w14:textFill>
        </w:rPr>
        <w:t>1.实验室相关设备质量保证及技术支持</w:t>
      </w:r>
    </w:p>
    <w:p w14:paraId="393B64D3">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）投标人提供的产品，必须完全遵循并适用于生活饮用水标准检验方法GB/T 5750-2023，产品性能参数指标需满足用户需求表的要求。</w:t>
      </w:r>
    </w:p>
    <w:p w14:paraId="73BB3918">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）本招标项目拟开展的检测项目为：浑浊度、pH值、色度、臭和味、肉眼可见物、游离余氯、二氧化氯、高锰酸盐指数（以O2计）、菌落总数、总大肠菌群、粪大肠菌群，共11项。</w:t>
      </w:r>
      <w:r>
        <w:rPr>
          <w:rFonts w:hint="eastAsia" w:hAnsi="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投标人需列出投标产品所适用于生活饮用水标准检验方法GB/T 5750-2023的检测方法名称，格式自拟</w:t>
      </w:r>
      <w:r>
        <w:rPr>
          <w:rFonts w:hint="eastAsia" w:hAnsi="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w:t>
      </w:r>
    </w:p>
    <w:p w14:paraId="0661B6D6">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）投标人需提供使用投标产品进行相关水质检测的操作方法和步骤的演示视频的电子文档U盘，文档符合目前市面上通用的视频文件格式。</w:t>
      </w:r>
    </w:p>
    <w:p w14:paraId="5091B879">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）投标人需提供针对本项目的供货实施方案。</w:t>
      </w:r>
    </w:p>
    <w:p w14:paraId="24B30DF7">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）投标人需提供针对本项目的质量保证措施。</w:t>
      </w:r>
    </w:p>
    <w:p w14:paraId="56372016">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（6）投标人需提供投标产品的技术综合性能描述。</w:t>
      </w:r>
    </w:p>
    <w:p w14:paraId="6C29675F">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（7）投标人需提供专业性服务能力说明。</w:t>
      </w:r>
    </w:p>
    <w:p w14:paraId="1B50A54A">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（8）投标人需提供近三年同类项目业绩证明</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hAnsi="宋体" w:cs="宋体"/>
          <w:b/>
          <w:bCs/>
          <w:color w:val="000000" w:themeColor="text1"/>
          <w:sz w:val="21"/>
          <w:szCs w:val="21"/>
          <w:lang w:val="en-US" w:eastAsia="zh-CN"/>
          <w14:textFill>
            <w14:solidFill>
              <w14:schemeClr w14:val="tx1"/>
            </w14:solidFill>
          </w14:textFill>
        </w:rPr>
        <w:t>须提供</w:t>
      </w:r>
      <w:r>
        <w:rPr>
          <w:rFonts w:hint="eastAsia" w:ascii="宋体" w:hAnsi="宋体" w:eastAsia="宋体" w:cs="宋体"/>
          <w:b/>
          <w:bCs/>
          <w:color w:val="000000" w:themeColor="text1"/>
          <w:sz w:val="21"/>
          <w:szCs w:val="21"/>
          <w:lang w:val="en-US" w:eastAsia="zh-CN"/>
          <w14:textFill>
            <w14:solidFill>
              <w14:schemeClr w14:val="tx1"/>
            </w14:solidFill>
          </w14:textFill>
        </w:rPr>
        <w:t>中标通知书或合同复印件等相关证明材料）。</w:t>
      </w:r>
    </w:p>
    <w:p w14:paraId="00960814">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中标人在产品交付后1周内，需为用户提供11项水质检测的方法原理和化验基础知识的讲解，上门培训，时间不少于2天。后续在质量保证期内，如用户有培训需求，中标人需在3天内上门培训。质量保证期结束后，中标人应提供终身 (免费/有偿) 培训服务，并针对不同的服务标准相应报价。</w:t>
      </w:r>
    </w:p>
    <w:p w14:paraId="35FAE338">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（10）中标人需为用户提供11个水质检测项目的全过程实操演示，上门培训，时间不少于2天。后续在质量保证期内，如用户有培训需求，中标人需在3天内上门培训。质量保证期结束后，中标人应提供终身 (免费/有偿) 培训服务，并针对不同的服务标准相应报价。</w:t>
      </w:r>
    </w:p>
    <w:p w14:paraId="7D17D4BD">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11）中标人需在用户实验室使用供货产品进行相关水质标准样品的测定，标准样品的研制生产单位为生态部标样所，测定项目为高锰酸盐指数（以O2计）、pH值、浑浊度，3项。中标人的测定结果必须符合标样证书上标准值的偏差范围，如未能达到标样证书规定的，将导致合同货款的延期支付，直到测定结果合格为止。 </w:t>
      </w:r>
    </w:p>
    <w:p w14:paraId="2D5F24C6">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2.一体化净水器技术参数要求：</w:t>
      </w:r>
    </w:p>
    <w:p w14:paraId="59546741">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（1）制水量：Q=300t/d，日制水时间为20小时计。</w:t>
      </w:r>
    </w:p>
    <w:p w14:paraId="11773B70">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）原水浊度： ≤1000NTU</w:t>
      </w:r>
    </w:p>
    <w:p w14:paraId="03056FE5">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）出水浊度： ≤1NTU</w:t>
      </w:r>
    </w:p>
    <w:p w14:paraId="79406144">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）反应时间：12-20分钟</w:t>
      </w:r>
    </w:p>
    <w:p w14:paraId="6991F97F">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）沉淀表面负荷：5-6m³/(㎡h)</w:t>
      </w:r>
    </w:p>
    <w:p w14:paraId="75919F68">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val="en-US" w:eastAsia="zh-CN"/>
          <w14:textFill>
            <w14:solidFill>
              <w14:schemeClr w14:val="tx1"/>
            </w14:solidFill>
          </w14:textFill>
        </w:rPr>
        <w:t>）过滤速度： 6-7 米/小时</w:t>
      </w:r>
    </w:p>
    <w:p w14:paraId="5B4C0E31">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lang w:val="en-US" w:eastAsia="zh-CN"/>
          <w14:textFill>
            <w14:solidFill>
              <w14:schemeClr w14:val="tx1"/>
            </w14:solidFill>
          </w14:textFill>
        </w:rPr>
        <w:t>）冲洗强度：12-16升/平方米·秒</w:t>
      </w:r>
    </w:p>
    <w:p w14:paraId="3799F4EC">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val="en-US" w:eastAsia="zh-CN"/>
          <w14:textFill>
            <w14:solidFill>
              <w14:schemeClr w14:val="tx1"/>
            </w14:solidFill>
          </w14:textFill>
        </w:rPr>
        <w:t>）冲洗时间： 5-7分钟</w:t>
      </w:r>
    </w:p>
    <w:p w14:paraId="75C558D6">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lang w:val="en-US" w:eastAsia="zh-CN"/>
          <w14:textFill>
            <w14:solidFill>
              <w14:schemeClr w14:val="tx1"/>
            </w14:solidFill>
          </w14:textFill>
        </w:rPr>
        <w:t>）最小进水水头：8米</w:t>
      </w:r>
    </w:p>
    <w:p w14:paraId="4CBB99A0">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hAnsi="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lang w:val="en-US" w:eastAsia="zh-CN"/>
          <w14:textFill>
            <w14:solidFill>
              <w14:schemeClr w14:val="tx1"/>
            </w14:solidFill>
          </w14:textFill>
        </w:rPr>
        <w:t>）一体化净水器整机采用无电运行</w:t>
      </w:r>
    </w:p>
    <w:p w14:paraId="71EFC1C3">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3.一体化净水器设备材质要求：</w:t>
      </w:r>
    </w:p>
    <w:p w14:paraId="01824751">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（1）一体化净水器整机采用SUS304不锈钢材质焊接而成；</w:t>
      </w:r>
    </w:p>
    <w:p w14:paraId="1F017925">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（2）缓释消毒器缓释消毒器为PVC材质，防护箱采用SUS316材质；</w:t>
      </w:r>
    </w:p>
    <w:p w14:paraId="54022C60">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14:paraId="61AF20B4">
      <w:pPr>
        <w:pStyle w:val="122"/>
        <w:keepNext w:val="0"/>
        <w:keepLines w:val="0"/>
        <w:pageBreakBefore w:val="0"/>
        <w:widowControl w:val="0"/>
        <w:numPr>
          <w:ilvl w:val="0"/>
          <w:numId w:val="9"/>
        </w:numPr>
        <w:tabs>
          <w:tab w:val="left" w:pos="540"/>
        </w:tabs>
        <w:kinsoku/>
        <w:wordWrap/>
        <w:overflowPunct/>
        <w:topLinePunct w:val="0"/>
        <w:autoSpaceDE/>
        <w:autoSpaceDN/>
        <w:bidi w:val="0"/>
        <w:adjustRightInd w:val="0"/>
        <w:snapToGrid w:val="0"/>
        <w:spacing w:beforeAutospacing="0" w:afterAutospacing="0" w:line="360" w:lineRule="auto"/>
        <w:ind w:leftChars="200" w:firstLine="422" w:firstLineChars="200"/>
        <w:textAlignment w:val="auto"/>
        <w:rPr>
          <w:rFonts w:hint="eastAsia" w:ascii="宋体" w:hAnsi="宋体" w:eastAsia="宋体" w:cs="宋体"/>
          <w:b/>
          <w:bCs/>
          <w:snapToGrid/>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b/>
          <w:bCs/>
          <w:snapToGrid/>
          <w:color w:val="000000" w:themeColor="text1"/>
          <w:spacing w:val="0"/>
          <w:kern w:val="2"/>
          <w:sz w:val="21"/>
          <w:szCs w:val="21"/>
          <w:highlight w:val="none"/>
          <w:lang w:val="en-US" w:eastAsia="zh-CN" w:bidi="ar-SA"/>
          <w14:textFill>
            <w14:solidFill>
              <w14:schemeClr w14:val="tx1"/>
            </w14:solidFill>
          </w14:textFill>
        </w:rPr>
        <w:t>处理后水质指标要求：</w:t>
      </w:r>
    </w:p>
    <w:p w14:paraId="707541FC">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经过一体化净水器净化后水质常规检测指标达到国家饮用水标准《生活饮用水卫生标准》（GB 5749-2022）的要求。具体</w:t>
      </w:r>
      <w:r>
        <w:rPr>
          <w:rFonts w:hint="eastAsia" w:ascii="宋体" w:hAnsi="宋体" w:eastAsia="宋体" w:cs="宋体"/>
          <w:color w:val="000000" w:themeColor="text1"/>
          <w:sz w:val="21"/>
          <w:szCs w:val="21"/>
          <w:lang w:val="en-US" w:eastAsia="zh-CN"/>
          <w14:textFill>
            <w14:solidFill>
              <w14:schemeClr w14:val="tx1"/>
            </w14:solidFill>
          </w14:textFill>
        </w:rPr>
        <w:t>检测指标</w:t>
      </w:r>
      <w:r>
        <w:rPr>
          <w:rFonts w:hint="eastAsia" w:ascii="宋体" w:hAnsi="宋体" w:eastAsia="宋体" w:cs="宋体"/>
          <w:color w:val="000000" w:themeColor="text1"/>
          <w:sz w:val="21"/>
          <w:szCs w:val="21"/>
          <w14:textFill>
            <w14:solidFill>
              <w14:schemeClr w14:val="tx1"/>
            </w14:solidFill>
          </w14:textFill>
        </w:rPr>
        <w:t>如下：</w:t>
      </w:r>
    </w:p>
    <w:tbl>
      <w:tblPr>
        <w:tblStyle w:val="31"/>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35"/>
        <w:gridCol w:w="3424"/>
        <w:gridCol w:w="4421"/>
      </w:tblGrid>
      <w:tr w14:paraId="058A22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blHeader/>
        </w:trPr>
        <w:tc>
          <w:tcPr>
            <w:tcW w:w="773" w:type="pct"/>
            <w:tcBorders>
              <w:top w:val="single" w:color="000000" w:sz="8" w:space="0"/>
              <w:left w:val="single" w:color="000000" w:sz="8" w:space="0"/>
              <w:bottom w:val="single" w:color="000000" w:sz="8" w:space="0"/>
              <w:right w:val="single" w:color="000000" w:sz="8" w:space="0"/>
            </w:tcBorders>
            <w:noWrap w:val="0"/>
            <w:tcMar>
              <w:top w:w="0" w:type="dxa"/>
              <w:left w:w="105" w:type="dxa"/>
              <w:bottom w:w="0" w:type="dxa"/>
              <w:right w:w="105" w:type="dxa"/>
            </w:tcMar>
            <w:vAlign w:val="center"/>
          </w:tcPr>
          <w:p w14:paraId="30259627">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844" w:type="pct"/>
            <w:tcBorders>
              <w:top w:val="single" w:color="000000" w:sz="8" w:space="0"/>
              <w:left w:val="nil"/>
              <w:bottom w:val="single" w:color="000000" w:sz="8" w:space="0"/>
              <w:right w:val="single" w:color="000000" w:sz="8" w:space="0"/>
            </w:tcBorders>
            <w:noWrap w:val="0"/>
            <w:tcMar>
              <w:top w:w="0" w:type="dxa"/>
              <w:left w:w="105" w:type="dxa"/>
              <w:bottom w:w="0" w:type="dxa"/>
              <w:right w:w="105" w:type="dxa"/>
            </w:tcMar>
            <w:vAlign w:val="center"/>
          </w:tcPr>
          <w:p w14:paraId="0C0047F4">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检验项目</w:t>
            </w:r>
          </w:p>
        </w:tc>
        <w:tc>
          <w:tcPr>
            <w:tcW w:w="2381" w:type="pct"/>
            <w:tcBorders>
              <w:top w:val="single" w:color="000000" w:sz="8" w:space="0"/>
              <w:left w:val="nil"/>
              <w:bottom w:val="single" w:color="000000" w:sz="8" w:space="0"/>
              <w:right w:val="single" w:color="000000" w:sz="8" w:space="0"/>
            </w:tcBorders>
            <w:noWrap w:val="0"/>
            <w:tcMar>
              <w:top w:w="0" w:type="dxa"/>
              <w:left w:w="105" w:type="dxa"/>
              <w:bottom w:w="0" w:type="dxa"/>
              <w:right w:w="105" w:type="dxa"/>
            </w:tcMar>
            <w:vAlign w:val="center"/>
          </w:tcPr>
          <w:p w14:paraId="713B921E">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标准值</w:t>
            </w:r>
          </w:p>
        </w:tc>
      </w:tr>
      <w:tr w14:paraId="7648F0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pct"/>
            <w:tcBorders>
              <w:top w:val="nil"/>
              <w:left w:val="single" w:color="000000" w:sz="8" w:space="0"/>
              <w:bottom w:val="single" w:color="000000" w:sz="8" w:space="0"/>
              <w:right w:val="single" w:color="000000" w:sz="8" w:space="0"/>
            </w:tcBorders>
            <w:noWrap w:val="0"/>
            <w:tcMar>
              <w:top w:w="0" w:type="dxa"/>
              <w:left w:w="105" w:type="dxa"/>
              <w:bottom w:w="0" w:type="dxa"/>
              <w:right w:w="105" w:type="dxa"/>
            </w:tcMar>
            <w:vAlign w:val="center"/>
          </w:tcPr>
          <w:p w14:paraId="7D34DDF4">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844"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73D785A8">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色度</w:t>
            </w:r>
          </w:p>
        </w:tc>
        <w:tc>
          <w:tcPr>
            <w:tcW w:w="2381"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6AA5232C">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r>
      <w:tr w14:paraId="597D2E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pct"/>
            <w:tcBorders>
              <w:top w:val="nil"/>
              <w:left w:val="single" w:color="000000" w:sz="8" w:space="0"/>
              <w:bottom w:val="single" w:color="000000" w:sz="8" w:space="0"/>
              <w:right w:val="single" w:color="000000" w:sz="8" w:space="0"/>
            </w:tcBorders>
            <w:noWrap w:val="0"/>
            <w:tcMar>
              <w:top w:w="0" w:type="dxa"/>
              <w:left w:w="105" w:type="dxa"/>
              <w:bottom w:w="0" w:type="dxa"/>
              <w:right w:w="105" w:type="dxa"/>
            </w:tcMar>
            <w:vAlign w:val="center"/>
          </w:tcPr>
          <w:p w14:paraId="1C8EBEA9">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844"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58613110">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混浊度</w:t>
            </w:r>
          </w:p>
        </w:tc>
        <w:tc>
          <w:tcPr>
            <w:tcW w:w="2381"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47A97BD3">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r>
      <w:tr w14:paraId="65E5B2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pct"/>
            <w:tcBorders>
              <w:top w:val="nil"/>
              <w:left w:val="single" w:color="000000" w:sz="8" w:space="0"/>
              <w:bottom w:val="single" w:color="000000" w:sz="8" w:space="0"/>
              <w:right w:val="single" w:color="000000" w:sz="8" w:space="0"/>
            </w:tcBorders>
            <w:noWrap w:val="0"/>
            <w:tcMar>
              <w:top w:w="0" w:type="dxa"/>
              <w:left w:w="105" w:type="dxa"/>
              <w:bottom w:w="0" w:type="dxa"/>
              <w:right w:w="105" w:type="dxa"/>
            </w:tcMar>
            <w:vAlign w:val="center"/>
          </w:tcPr>
          <w:p w14:paraId="2A414EBA">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844"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6A98CEAC">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肉眼可见物</w:t>
            </w:r>
          </w:p>
        </w:tc>
        <w:tc>
          <w:tcPr>
            <w:tcW w:w="2381"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007C754E">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不得含有</w:t>
            </w:r>
          </w:p>
        </w:tc>
      </w:tr>
      <w:tr w14:paraId="25F59A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pct"/>
            <w:tcBorders>
              <w:top w:val="nil"/>
              <w:left w:val="single" w:color="000000" w:sz="8" w:space="0"/>
              <w:bottom w:val="single" w:color="000000" w:sz="8" w:space="0"/>
              <w:right w:val="single" w:color="000000" w:sz="8" w:space="0"/>
            </w:tcBorders>
            <w:noWrap w:val="0"/>
            <w:tcMar>
              <w:top w:w="0" w:type="dxa"/>
              <w:left w:w="105" w:type="dxa"/>
              <w:bottom w:w="0" w:type="dxa"/>
              <w:right w:w="105" w:type="dxa"/>
            </w:tcMar>
            <w:vAlign w:val="center"/>
          </w:tcPr>
          <w:p w14:paraId="377C8123">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844"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0980DCF7">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PH</w:t>
            </w:r>
          </w:p>
        </w:tc>
        <w:tc>
          <w:tcPr>
            <w:tcW w:w="2381"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16118374">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6.5～8.5</w:t>
            </w:r>
          </w:p>
        </w:tc>
      </w:tr>
      <w:tr w14:paraId="6382AE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pct"/>
            <w:tcBorders>
              <w:top w:val="nil"/>
              <w:left w:val="single" w:color="000000" w:sz="8" w:space="0"/>
              <w:bottom w:val="single" w:color="000000" w:sz="8" w:space="0"/>
              <w:right w:val="single" w:color="000000" w:sz="8" w:space="0"/>
            </w:tcBorders>
            <w:noWrap w:val="0"/>
            <w:tcMar>
              <w:top w:w="0" w:type="dxa"/>
              <w:left w:w="105" w:type="dxa"/>
              <w:bottom w:w="0" w:type="dxa"/>
              <w:right w:w="105" w:type="dxa"/>
            </w:tcMar>
            <w:vAlign w:val="center"/>
          </w:tcPr>
          <w:p w14:paraId="440723AD">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844"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0858F298">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臭和味</w:t>
            </w:r>
          </w:p>
        </w:tc>
        <w:tc>
          <w:tcPr>
            <w:tcW w:w="2381"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6BD36C68">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不得有异臭、异味</w:t>
            </w:r>
          </w:p>
        </w:tc>
      </w:tr>
      <w:tr w14:paraId="1398AB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pct"/>
            <w:tcBorders>
              <w:top w:val="nil"/>
              <w:left w:val="single" w:color="000000" w:sz="8" w:space="0"/>
              <w:bottom w:val="single" w:color="000000" w:sz="8" w:space="0"/>
              <w:right w:val="single" w:color="000000" w:sz="8" w:space="0"/>
            </w:tcBorders>
            <w:noWrap w:val="0"/>
            <w:tcMar>
              <w:top w:w="0" w:type="dxa"/>
              <w:left w:w="105" w:type="dxa"/>
              <w:bottom w:w="0" w:type="dxa"/>
              <w:right w:w="105" w:type="dxa"/>
            </w:tcMar>
            <w:vAlign w:val="center"/>
          </w:tcPr>
          <w:p w14:paraId="4D86BECD">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844"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424306C4">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余氯</w:t>
            </w:r>
          </w:p>
        </w:tc>
        <w:tc>
          <w:tcPr>
            <w:tcW w:w="2381"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42BEBA89">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≥0.3mg/L</w:t>
            </w:r>
          </w:p>
        </w:tc>
      </w:tr>
      <w:tr w14:paraId="07D175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pct"/>
            <w:tcBorders>
              <w:top w:val="nil"/>
              <w:left w:val="single" w:color="000000" w:sz="8" w:space="0"/>
              <w:bottom w:val="single" w:color="000000" w:sz="8" w:space="0"/>
              <w:right w:val="single" w:color="000000" w:sz="8" w:space="0"/>
            </w:tcBorders>
            <w:noWrap w:val="0"/>
            <w:tcMar>
              <w:top w:w="0" w:type="dxa"/>
              <w:left w:w="105" w:type="dxa"/>
              <w:bottom w:w="0" w:type="dxa"/>
              <w:right w:w="105" w:type="dxa"/>
            </w:tcMar>
            <w:vAlign w:val="center"/>
          </w:tcPr>
          <w:p w14:paraId="511D561C">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1844"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57C027EE">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细菌总数</w:t>
            </w:r>
          </w:p>
        </w:tc>
        <w:tc>
          <w:tcPr>
            <w:tcW w:w="2381"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43BEF5BC">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≤100(CPU/ML)</w:t>
            </w:r>
          </w:p>
        </w:tc>
      </w:tr>
      <w:tr w14:paraId="13022F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pct"/>
            <w:tcBorders>
              <w:top w:val="nil"/>
              <w:left w:val="single" w:color="000000" w:sz="8" w:space="0"/>
              <w:bottom w:val="single" w:color="000000" w:sz="8" w:space="0"/>
              <w:right w:val="single" w:color="000000" w:sz="8" w:space="0"/>
            </w:tcBorders>
            <w:noWrap w:val="0"/>
            <w:tcMar>
              <w:top w:w="0" w:type="dxa"/>
              <w:left w:w="105" w:type="dxa"/>
              <w:bottom w:w="0" w:type="dxa"/>
              <w:right w:w="105" w:type="dxa"/>
            </w:tcMar>
            <w:vAlign w:val="center"/>
          </w:tcPr>
          <w:p w14:paraId="5BBD9B6A">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1844"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0603105D">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总大肠菌群</w:t>
            </w:r>
          </w:p>
        </w:tc>
        <w:tc>
          <w:tcPr>
            <w:tcW w:w="2381"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648945B9">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不得检出</w:t>
            </w:r>
          </w:p>
        </w:tc>
      </w:tr>
      <w:tr w14:paraId="273828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pct"/>
            <w:tcBorders>
              <w:top w:val="nil"/>
              <w:left w:val="single" w:color="000000" w:sz="8" w:space="0"/>
              <w:bottom w:val="single" w:color="000000" w:sz="8" w:space="0"/>
              <w:right w:val="single" w:color="000000" w:sz="8" w:space="0"/>
            </w:tcBorders>
            <w:noWrap w:val="0"/>
            <w:tcMar>
              <w:top w:w="0" w:type="dxa"/>
              <w:left w:w="105" w:type="dxa"/>
              <w:bottom w:w="0" w:type="dxa"/>
              <w:right w:w="105" w:type="dxa"/>
            </w:tcMar>
            <w:vAlign w:val="center"/>
          </w:tcPr>
          <w:p w14:paraId="5FACA01D">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1844"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07151F66">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耐热大肠菌群</w:t>
            </w:r>
          </w:p>
        </w:tc>
        <w:tc>
          <w:tcPr>
            <w:tcW w:w="2381" w:type="pct"/>
            <w:tcBorders>
              <w:top w:val="nil"/>
              <w:left w:val="nil"/>
              <w:bottom w:val="single" w:color="000000" w:sz="8" w:space="0"/>
              <w:right w:val="single" w:color="000000" w:sz="8" w:space="0"/>
            </w:tcBorders>
            <w:noWrap w:val="0"/>
            <w:tcMar>
              <w:top w:w="0" w:type="dxa"/>
              <w:left w:w="105" w:type="dxa"/>
              <w:bottom w:w="0" w:type="dxa"/>
              <w:right w:w="105" w:type="dxa"/>
            </w:tcMar>
            <w:vAlign w:val="center"/>
          </w:tcPr>
          <w:p w14:paraId="12E95E19">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不得检出</w:t>
            </w:r>
          </w:p>
        </w:tc>
      </w:tr>
    </w:tbl>
    <w:p w14:paraId="48B57965">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b/>
          <w:bCs/>
          <w:snapToGrid/>
          <w:color w:val="000000" w:themeColor="text1"/>
          <w:spacing w:val="0"/>
          <w:kern w:val="2"/>
          <w:sz w:val="21"/>
          <w:szCs w:val="21"/>
          <w:highlight w:val="none"/>
          <w:lang w:val="en-US" w:eastAsia="zh-CN" w:bidi="ar-SA"/>
          <w14:textFill>
            <w14:solidFill>
              <w14:schemeClr w14:val="tx1"/>
            </w14:solidFill>
          </w14:textFill>
        </w:rPr>
      </w:pPr>
    </w:p>
    <w:p w14:paraId="3FEE38C1">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b/>
          <w:bCs/>
          <w:color w:val="000000" w:themeColor="text1"/>
          <w:kern w:val="2"/>
          <w:sz w:val="21"/>
          <w:szCs w:val="21"/>
          <w:lang w:val="en-US" w:eastAsia="zh-CN"/>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采购项目</w:t>
      </w:r>
      <w:r>
        <w:rPr>
          <w:rFonts w:hint="eastAsia" w:ascii="宋体" w:hAnsi="宋体" w:eastAsia="宋体" w:cs="宋体"/>
          <w:b/>
          <w:bCs/>
          <w:color w:val="000000" w:themeColor="text1"/>
          <w:kern w:val="2"/>
          <w:sz w:val="21"/>
          <w:szCs w:val="21"/>
          <w:lang w:val="en-US" w:eastAsia="zh-CN"/>
          <w14:textFill>
            <w14:solidFill>
              <w14:schemeClr w14:val="tx1"/>
            </w14:solidFill>
          </w14:textFill>
        </w:rPr>
        <w:t>商务要求</w:t>
      </w:r>
    </w:p>
    <w:p w14:paraId="50B10D2D">
      <w:pPr>
        <w:pStyle w:val="122"/>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beforeAutospacing="0" w:afterAutospacing="0" w:line="360" w:lineRule="auto"/>
        <w:ind w:leftChars="0" w:firstLine="422" w:firstLineChars="200"/>
        <w:textAlignment w:val="auto"/>
        <w:rPr>
          <w:rFonts w:hint="eastAsia" w:ascii="宋体" w:hAnsi="宋体" w:eastAsia="宋体" w:cs="宋体"/>
          <w:b/>
          <w:bCs/>
          <w:color w:val="000000" w:themeColor="text1"/>
          <w:kern w:val="2"/>
          <w:sz w:val="21"/>
          <w:szCs w:val="21"/>
          <w:lang w:val="en-US" w:eastAsia="zh-CN"/>
          <w14:textFill>
            <w14:solidFill>
              <w14:schemeClr w14:val="tx1"/>
            </w14:solidFill>
          </w14:textFill>
        </w:rPr>
      </w:pPr>
      <w:r>
        <w:rPr>
          <w:rFonts w:hint="eastAsia" w:ascii="宋体" w:hAnsi="宋体" w:eastAsia="宋体" w:cs="宋体"/>
          <w:b/>
          <w:bCs/>
          <w:color w:val="000000" w:themeColor="text1"/>
          <w:kern w:val="2"/>
          <w:sz w:val="21"/>
          <w:szCs w:val="21"/>
          <w:lang w:val="en-US" w:eastAsia="zh-CN"/>
          <w14:textFill>
            <w14:solidFill>
              <w14:schemeClr w14:val="tx1"/>
            </w14:solidFill>
          </w14:textFill>
        </w:rPr>
        <w:t>供货地点</w:t>
      </w:r>
    </w:p>
    <w:p w14:paraId="6E16D1F9">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招标人</w:t>
      </w:r>
      <w:r>
        <w:rPr>
          <w:rFonts w:hint="eastAsia" w:ascii="宋体" w:hAnsi="宋体" w:eastAsia="宋体" w:cs="宋体"/>
          <w:color w:val="000000" w:themeColor="text1"/>
          <w:sz w:val="21"/>
          <w:szCs w:val="21"/>
          <w14:textFill>
            <w14:solidFill>
              <w14:schemeClr w14:val="tx1"/>
            </w14:solidFill>
          </w14:textFill>
        </w:rPr>
        <w:t>指定的地点。</w:t>
      </w:r>
    </w:p>
    <w:p w14:paraId="2658A6B3">
      <w:pPr>
        <w:pStyle w:val="122"/>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交货期</w:t>
      </w:r>
    </w:p>
    <w:p w14:paraId="3F2F6BE2">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合同签订后</w:t>
      </w:r>
      <w:r>
        <w:rPr>
          <w:rFonts w:hint="eastAsia" w:hAnsi="宋体" w:cs="宋体"/>
          <w:i w:val="0"/>
          <w:color w:val="000000" w:themeColor="text1"/>
          <w:sz w:val="21"/>
          <w:szCs w:val="21"/>
          <w:highlight w:val="none"/>
          <w:u w:val="none"/>
          <w:lang w:val="en-US" w:eastAsia="zh-CN"/>
          <w14:textFill>
            <w14:solidFill>
              <w14:schemeClr w14:val="tx1"/>
            </w14:solidFill>
          </w14:textFill>
        </w:rPr>
        <w:t>30</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日内完成供货、安装、调试并交付验收。</w:t>
      </w:r>
    </w:p>
    <w:p w14:paraId="112D5ED2">
      <w:pPr>
        <w:pStyle w:val="122"/>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供货要求</w:t>
      </w:r>
    </w:p>
    <w:p w14:paraId="5BC3B18E">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供应商提供的货物必须是原厂生产的、全新的、未使用过的(包括零部件)，并完全符合</w:t>
      </w:r>
      <w:r>
        <w:rPr>
          <w:rFonts w:hint="eastAsia" w:hAnsi="宋体" w:cs="宋体"/>
          <w:color w:val="000000" w:themeColor="text1"/>
          <w:sz w:val="21"/>
          <w:szCs w:val="21"/>
          <w:lang w:val="en-US" w:eastAsia="zh-CN"/>
          <w14:textFill>
            <w14:solidFill>
              <w14:schemeClr w14:val="tx1"/>
            </w14:solidFill>
          </w14:textFill>
        </w:rPr>
        <w:t>招标文件要求和</w:t>
      </w:r>
      <w:r>
        <w:rPr>
          <w:rFonts w:hint="eastAsia" w:ascii="宋体" w:hAnsi="宋体" w:eastAsia="宋体" w:cs="宋体"/>
          <w:color w:val="000000" w:themeColor="text1"/>
          <w:sz w:val="21"/>
          <w:szCs w:val="21"/>
          <w14:textFill>
            <w14:solidFill>
              <w14:schemeClr w14:val="tx1"/>
            </w14:solidFill>
          </w14:textFill>
        </w:rPr>
        <w:t>原厂质量检测标准和国家质量检测标准、行业标准。</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否则，应承担由此给招标人造成的一切损失及相关责任。</w:t>
      </w:r>
    </w:p>
    <w:p w14:paraId="75D2F9B9">
      <w:pPr>
        <w:pStyle w:val="122"/>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★安全要求</w:t>
      </w:r>
    </w:p>
    <w:p w14:paraId="59378262">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default" w:ascii="宋体" w:hAnsi="宋体" w:eastAsia="宋体" w:cs="宋体"/>
          <w:i w:val="0"/>
          <w:strike w:val="0"/>
          <w:dstrike w:val="0"/>
          <w:color w:val="000000" w:themeColor="text1"/>
          <w:sz w:val="21"/>
          <w:szCs w:val="21"/>
          <w:highlight w:val="none"/>
          <w:u w:val="none"/>
          <w:lang w:val="en-US" w:eastAsia="zh-CN"/>
          <w14:textFill>
            <w14:solidFill>
              <w14:schemeClr w14:val="tx1"/>
            </w14:solidFill>
          </w14:textFill>
        </w:rPr>
      </w:pPr>
      <w:r>
        <w:rPr>
          <w:rFonts w:hint="eastAsia" w:hAnsi="宋体" w:cs="宋体"/>
          <w:i w:val="0"/>
          <w:color w:val="000000" w:themeColor="text1"/>
          <w:sz w:val="21"/>
          <w:szCs w:val="21"/>
          <w:highlight w:val="none"/>
          <w:u w:val="none"/>
          <w:lang w:val="en-US" w:eastAsia="zh-CN"/>
          <w14:textFill>
            <w14:solidFill>
              <w14:schemeClr w14:val="tx1"/>
            </w14:solidFill>
          </w14:textFill>
        </w:rPr>
        <w:t>投标人拟进入设备安装现场的工作人员必须提供合法用工手续和相应的工作资质证明文件（包括但不限于2025年度的社保记录、劳动合同、安全培训记录、健康体检记录、工作资质证书等）给招标人（原件备查）；中标人的工作人员必须佩戴齐全符合有关国家标准的且在有效期内的安全帽、防砸防穿刺绝缘静电工作鞋、安全防护眼镜、坠落防护安全绳、反光背心后方可进入设备安装现场。投标人提供全部有关安全防护用品的采购发票。中标人进入水厂设备安装现场的工作人员如果出现没有佩戴安全帽或没有穿着防砸防穿刺绝缘静电工作鞋或没有佩戴安全防护眼镜或没有佩戴坠落防护安全绳或没有穿着反光背心的，招标人拍照记录后有权立即要求中标人工作人员退出安装现场，中标人工作人员不服从退出安装现场指令的或者中标人工作人员累计有2人次违法本条安全规定的招标人有权立即终止合同。</w:t>
      </w:r>
      <w:r>
        <w:rPr>
          <w:rFonts w:hint="eastAsia" w:hAnsi="宋体" w:cs="宋体"/>
          <w:b/>
          <w:bCs/>
          <w:i w:val="0"/>
          <w:strike w:val="0"/>
          <w:dstrike w:val="0"/>
          <w:color w:val="000000" w:themeColor="text1"/>
          <w:sz w:val="21"/>
          <w:szCs w:val="21"/>
          <w:highlight w:val="none"/>
          <w:u w:val="none"/>
          <w:lang w:val="en-US" w:eastAsia="zh-CN"/>
          <w14:textFill>
            <w14:solidFill>
              <w14:schemeClr w14:val="tx1"/>
            </w14:solidFill>
          </w14:textFill>
        </w:rPr>
        <w:t>（提供能满足以上要求的承诺函，格式自拟）</w:t>
      </w:r>
    </w:p>
    <w:p w14:paraId="07E19C84">
      <w:pPr>
        <w:pStyle w:val="122"/>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 xml:space="preserve">包装、保险及发运要求 </w:t>
      </w:r>
    </w:p>
    <w:p w14:paraId="5FC36BFF">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1.货物材料的包装必须是制造商原厂包装，其包装均应有良好的防湿、防锈、防潮、防雨、防腐及防碰撞的措施。货物材料的包装</w:t>
      </w:r>
      <w:r>
        <w:rPr>
          <w:rFonts w:hint="eastAsia" w:hAnsi="宋体" w:cs="宋体"/>
          <w:i w:val="0"/>
          <w:color w:val="000000" w:themeColor="text1"/>
          <w:sz w:val="21"/>
          <w:szCs w:val="21"/>
          <w:highlight w:val="none"/>
          <w:u w:val="none"/>
          <w:lang w:val="en-US" w:eastAsia="zh-CN"/>
          <w14:textFill>
            <w14:solidFill>
              <w14:schemeClr w14:val="tx1"/>
            </w14:solidFill>
          </w14:textFill>
        </w:rPr>
        <w:t>不符合有关国家标准要求的，招标人有权拒绝货物材料进场。</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 xml:space="preserve">凡由于包装不良造成的损失和由此产生的费用均由中标人承担。 </w:t>
      </w:r>
    </w:p>
    <w:p w14:paraId="4FBDEE05">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 xml:space="preserve">2.中标人负责将货物到现场过程中的全部运输，包括装卸车、货物现场的搬运。 </w:t>
      </w:r>
    </w:p>
    <w:p w14:paraId="7510919F">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default" w:hAnsi="宋体" w:cs="宋体"/>
          <w:b/>
          <w:bCs/>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3.中标人</w:t>
      </w:r>
      <w:r>
        <w:rPr>
          <w:rFonts w:hint="eastAsia" w:hAnsi="宋体" w:cs="宋体"/>
          <w:i w:val="0"/>
          <w:color w:val="000000" w:themeColor="text1"/>
          <w:sz w:val="21"/>
          <w:szCs w:val="21"/>
          <w:highlight w:val="none"/>
          <w:u w:val="none"/>
          <w:lang w:val="en-US" w:eastAsia="zh-CN"/>
          <w14:textFill>
            <w14:solidFill>
              <w14:schemeClr w14:val="tx1"/>
            </w14:solidFill>
          </w14:textFill>
        </w:rPr>
        <w:t>提供的</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各种产品</w:t>
      </w:r>
      <w:r>
        <w:rPr>
          <w:rFonts w:hint="eastAsia" w:hAnsi="宋体" w:cs="宋体"/>
          <w:i w:val="0"/>
          <w:color w:val="000000" w:themeColor="text1"/>
          <w:sz w:val="21"/>
          <w:szCs w:val="21"/>
          <w:highlight w:val="none"/>
          <w:u w:val="none"/>
          <w:lang w:val="en-US" w:eastAsia="zh-CN"/>
          <w14:textFill>
            <w14:solidFill>
              <w14:schemeClr w14:val="tx1"/>
            </w14:solidFill>
          </w14:textFill>
        </w:rPr>
        <w:t>、物料进场前五个工作日</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必须提供</w:t>
      </w:r>
      <w:r>
        <w:rPr>
          <w:rFonts w:hint="eastAsia" w:hAnsi="宋体" w:cs="宋体"/>
          <w:i w:val="0"/>
          <w:color w:val="000000" w:themeColor="text1"/>
          <w:sz w:val="21"/>
          <w:szCs w:val="21"/>
          <w:highlight w:val="none"/>
          <w:u w:val="none"/>
          <w:lang w:val="en-US" w:eastAsia="zh-CN"/>
          <w14:textFill>
            <w14:solidFill>
              <w14:schemeClr w14:val="tx1"/>
            </w14:solidFill>
          </w14:textFill>
        </w:rPr>
        <w:t>全部技术参数出厂检测报告、合格证、操作使用说明书、</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装箱清单</w:t>
      </w:r>
      <w:r>
        <w:rPr>
          <w:rFonts w:hint="eastAsia" w:hAnsi="宋体" w:cs="宋体"/>
          <w:i w:val="0"/>
          <w:color w:val="000000" w:themeColor="text1"/>
          <w:sz w:val="21"/>
          <w:szCs w:val="21"/>
          <w:highlight w:val="none"/>
          <w:u w:val="none"/>
          <w:lang w:val="en-US" w:eastAsia="zh-CN"/>
          <w14:textFill>
            <w14:solidFill>
              <w14:schemeClr w14:val="tx1"/>
            </w14:solidFill>
          </w14:textFill>
        </w:rPr>
        <w:t>等证明满足招标文件要求和有关国家标准要求的全部纸质文件原件给招标人审查</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w:t>
      </w:r>
      <w:r>
        <w:rPr>
          <w:rFonts w:hint="eastAsia" w:hAnsi="宋体" w:cs="宋体"/>
          <w:i w:val="0"/>
          <w:color w:val="000000" w:themeColor="text1"/>
          <w:sz w:val="21"/>
          <w:szCs w:val="21"/>
          <w:highlight w:val="none"/>
          <w:u w:val="none"/>
          <w:lang w:val="en-US" w:eastAsia="zh-CN"/>
          <w14:textFill>
            <w14:solidFill>
              <w14:schemeClr w14:val="tx1"/>
            </w14:solidFill>
          </w14:textFill>
        </w:rPr>
        <w:t>招标人</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按</w:t>
      </w:r>
      <w:r>
        <w:rPr>
          <w:rFonts w:hint="eastAsia" w:hAnsi="宋体" w:cs="宋体"/>
          <w:i w:val="0"/>
          <w:color w:val="000000" w:themeColor="text1"/>
          <w:sz w:val="21"/>
          <w:szCs w:val="21"/>
          <w:highlight w:val="none"/>
          <w:u w:val="none"/>
          <w:lang w:val="en-US" w:eastAsia="zh-CN"/>
          <w14:textFill>
            <w14:solidFill>
              <w14:schemeClr w14:val="tx1"/>
            </w14:solidFill>
          </w14:textFill>
        </w:rPr>
        <w:t>招标文件要求和有关国家标准要求及上列文件要求</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验收货物</w:t>
      </w:r>
      <w:r>
        <w:rPr>
          <w:rFonts w:hint="eastAsia" w:hAnsi="宋体" w:cs="宋体"/>
          <w:i w:val="0"/>
          <w:color w:val="000000" w:themeColor="text1"/>
          <w:sz w:val="21"/>
          <w:szCs w:val="21"/>
          <w:highlight w:val="none"/>
          <w:u w:val="none"/>
          <w:lang w:val="en-US" w:eastAsia="zh-CN"/>
          <w14:textFill>
            <w14:solidFill>
              <w14:schemeClr w14:val="tx1"/>
            </w14:solidFill>
          </w14:textFill>
        </w:rPr>
        <w:t>合格，招标人签发产品、物料进场检查合格证书后，中标人提供的</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各种产品</w:t>
      </w:r>
      <w:r>
        <w:rPr>
          <w:rFonts w:hint="eastAsia" w:hAnsi="宋体" w:cs="宋体"/>
          <w:i w:val="0"/>
          <w:color w:val="000000" w:themeColor="text1"/>
          <w:sz w:val="21"/>
          <w:szCs w:val="21"/>
          <w:highlight w:val="none"/>
          <w:u w:val="none"/>
          <w:lang w:val="en-US" w:eastAsia="zh-CN"/>
          <w14:textFill>
            <w14:solidFill>
              <w14:schemeClr w14:val="tx1"/>
            </w14:solidFill>
          </w14:textFill>
        </w:rPr>
        <w:t>、物料方可进场安装</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 xml:space="preserve">。 </w:t>
      </w:r>
      <w:r>
        <w:rPr>
          <w:rFonts w:hint="eastAsia" w:hAnsi="宋体" w:cs="宋体"/>
          <w:i w:val="0"/>
          <w:color w:val="000000" w:themeColor="text1"/>
          <w:sz w:val="21"/>
          <w:szCs w:val="21"/>
          <w:highlight w:val="none"/>
          <w:u w:val="none"/>
          <w:lang w:val="en-US" w:eastAsia="zh-CN"/>
          <w14:textFill>
            <w14:solidFill>
              <w14:schemeClr w14:val="tx1"/>
            </w14:solidFill>
          </w14:textFill>
        </w:rPr>
        <w:t>中标人未获得招标人签发的产品、物料进场检查合格证书，中标人严禁将产品、物料运进安装现场。</w:t>
      </w:r>
      <w:r>
        <w:rPr>
          <w:rFonts w:hint="eastAsia" w:hAnsi="宋体" w:cs="宋体"/>
          <w:b/>
          <w:bCs/>
          <w:i w:val="0"/>
          <w:color w:val="000000" w:themeColor="text1"/>
          <w:sz w:val="21"/>
          <w:szCs w:val="21"/>
          <w:highlight w:val="none"/>
          <w:u w:val="none"/>
          <w:lang w:val="en-US" w:eastAsia="zh-CN"/>
          <w14:textFill>
            <w14:solidFill>
              <w14:schemeClr w14:val="tx1"/>
            </w14:solidFill>
          </w14:textFill>
        </w:rPr>
        <w:t>（提供承诺函，格式自拟）</w:t>
      </w:r>
    </w:p>
    <w:p w14:paraId="68EF2473">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 xml:space="preserve">4.货物在现场的保管由中标人负责，直至货物安装验收完毕。 </w:t>
      </w:r>
    </w:p>
    <w:p w14:paraId="3E7B127F">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 xml:space="preserve">5.货物至招标人指定的使用现场的包装、保险及发运等环节和费用均由中标人负责。 </w:t>
      </w:r>
    </w:p>
    <w:p w14:paraId="6C792448">
      <w:pPr>
        <w:pStyle w:val="122"/>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 xml:space="preserve">质保期及售后服务 </w:t>
      </w:r>
    </w:p>
    <w:p w14:paraId="10119630">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1.质量保证期（简称“质保期”）：1年（自验收合格之日起计算），质保期内中标人对所供货物实行包修、包换、包退。</w:t>
      </w:r>
    </w:p>
    <w:p w14:paraId="26A4AF47">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2.质量保证期跟随主体工程标质量保证期，玻璃器皿等易损耗材除外，质保期内中标供应商对所供货物实行包修、包换、包退、包维护保养，期满后可同时提供终身 (免费/有偿) 维修保养服务。</w:t>
      </w:r>
    </w:p>
    <w:p w14:paraId="63337A8C">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hAnsi="宋体" w:cs="宋体"/>
          <w:i w:val="0"/>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对采购人的售后服务需求，中标供应商需在接报后3小时内响应，3天内到达用户现场。</w:t>
      </w:r>
    </w:p>
    <w:p w14:paraId="6C6C2FE0">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hAnsi="宋体" w:cs="宋体"/>
          <w:i w:val="0"/>
          <w:color w:val="000000" w:themeColor="text1"/>
          <w:sz w:val="21"/>
          <w:szCs w:val="21"/>
          <w:highlight w:val="none"/>
          <w:u w:val="none"/>
          <w:lang w:val="en-US" w:eastAsia="zh-CN"/>
          <w14:textFill>
            <w14:solidFill>
              <w14:schemeClr w14:val="tx1"/>
            </w14:solidFill>
          </w14:textFill>
        </w:rPr>
        <w:t>4.</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所有产品保修服务方式均为中标供应商上门保修，由此产生的一切费用均由中标供应商承担。</w:t>
      </w:r>
    </w:p>
    <w:p w14:paraId="6D513437">
      <w:pPr>
        <w:pStyle w:val="1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hAnsi="宋体" w:cs="宋体"/>
          <w:i w:val="0"/>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 xml:space="preserve">投标人需提交详尽的售后服务承诺。 </w:t>
      </w:r>
    </w:p>
    <w:p w14:paraId="1AC0A513">
      <w:pPr>
        <w:pStyle w:val="122"/>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 xml:space="preserve">验收要求 </w:t>
      </w:r>
    </w:p>
    <w:p w14:paraId="7308EBF5">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1.中标人所供产品</w:t>
      </w:r>
      <w:r>
        <w:rPr>
          <w:rFonts w:hint="eastAsia" w:hAnsi="宋体" w:cs="宋体"/>
          <w:b w:val="0"/>
          <w:bCs w:val="0"/>
          <w:color w:val="000000" w:themeColor="text1"/>
          <w:kern w:val="2"/>
          <w:sz w:val="21"/>
          <w:szCs w:val="21"/>
          <w:highlight w:val="none"/>
          <w:lang w:val="en-US" w:eastAsia="zh-CN" w:bidi="ar-SA"/>
          <w14:textFill>
            <w14:solidFill>
              <w14:schemeClr w14:val="tx1"/>
            </w14:solidFill>
          </w14:textFill>
        </w:rPr>
        <w:t>由招标人按照</w:t>
      </w:r>
      <w:r>
        <w:rPr>
          <w:rFonts w:hint="eastAsia" w:hAnsi="宋体" w:cs="宋体"/>
          <w:i w:val="0"/>
          <w:color w:val="000000" w:themeColor="text1"/>
          <w:sz w:val="21"/>
          <w:szCs w:val="21"/>
          <w:highlight w:val="none"/>
          <w:u w:val="none"/>
          <w:lang w:val="en-US" w:eastAsia="zh-CN"/>
          <w14:textFill>
            <w14:solidFill>
              <w14:schemeClr w14:val="tx1"/>
            </w14:solidFill>
          </w14:textFill>
        </w:rPr>
        <w:t>招标文件要求以及有关国家标准或</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行业标准</w:t>
      </w:r>
      <w:r>
        <w:rPr>
          <w:rFonts w:hint="eastAsia" w:hAnsi="宋体" w:cs="宋体"/>
          <w:i w:val="0"/>
          <w:color w:val="000000" w:themeColor="text1"/>
          <w:sz w:val="21"/>
          <w:szCs w:val="21"/>
          <w:highlight w:val="none"/>
          <w:u w:val="none"/>
          <w:lang w:val="en-US" w:eastAsia="zh-CN"/>
          <w14:textFill>
            <w14:solidFill>
              <w14:schemeClr w14:val="tx1"/>
            </w14:solidFill>
          </w14:textFill>
        </w:rPr>
        <w:t>进行验收</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w:t>
      </w:r>
    </w:p>
    <w:p w14:paraId="66BD3FB1">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2.招标人组成验收小组按招标文件要求以及国家有关规定、规范进行验收</w:t>
      </w:r>
      <w:r>
        <w:rPr>
          <w:rFonts w:hint="eastAsia" w:ascii="宋体" w:hAnsi="宋体" w:eastAsia="宋体" w:cs="宋体"/>
          <w:b w:val="0"/>
          <w:bCs w:val="0"/>
          <w:color w:val="000000" w:themeColor="text1"/>
          <w:kern w:val="2"/>
          <w:sz w:val="21"/>
          <w:szCs w:val="21"/>
          <w:highlight w:val="none"/>
          <w:lang w:val="en" w:eastAsia="zh-CN" w:bidi="ar-SA"/>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必要时邀请相关的专业人员或机构参与验收。</w:t>
      </w:r>
    </w:p>
    <w:p w14:paraId="76396F21">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3.因货物质量问题发生争议时</w:t>
      </w:r>
      <w:r>
        <w:rPr>
          <w:rFonts w:hint="eastAsia" w:ascii="宋体" w:hAnsi="宋体" w:eastAsia="宋体" w:cs="宋体"/>
          <w:b w:val="0"/>
          <w:bCs w:val="0"/>
          <w:color w:val="000000" w:themeColor="text1"/>
          <w:kern w:val="2"/>
          <w:sz w:val="21"/>
          <w:szCs w:val="21"/>
          <w:highlight w:val="none"/>
          <w:lang w:val="en" w:eastAsia="zh-CN" w:bidi="ar-SA"/>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由</w:t>
      </w:r>
      <w:r>
        <w:rPr>
          <w:rFonts w:hint="eastAsia" w:hAnsi="宋体" w:cs="宋体"/>
          <w:b w:val="0"/>
          <w:bCs w:val="0"/>
          <w:color w:val="000000" w:themeColor="text1"/>
          <w:kern w:val="2"/>
          <w:sz w:val="21"/>
          <w:szCs w:val="21"/>
          <w:highlight w:val="none"/>
          <w:lang w:val="en-US" w:eastAsia="zh-CN" w:bidi="ar-SA"/>
          <w14:textFill>
            <w14:solidFill>
              <w14:schemeClr w14:val="tx1"/>
            </w14:solidFill>
          </w14:textFill>
        </w:rPr>
        <w:t>招标人指定有鉴定资质的</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质量技术监督</w:t>
      </w:r>
      <w:r>
        <w:rPr>
          <w:rFonts w:hint="eastAsia" w:hAnsi="宋体" w:cs="宋体"/>
          <w:b w:val="0"/>
          <w:bCs w:val="0"/>
          <w:color w:val="000000" w:themeColor="text1"/>
          <w:kern w:val="2"/>
          <w:sz w:val="21"/>
          <w:szCs w:val="21"/>
          <w:highlight w:val="none"/>
          <w:lang w:val="en-US" w:eastAsia="zh-CN" w:bidi="ar-SA"/>
          <w14:textFill>
            <w14:solidFill>
              <w14:schemeClr w14:val="tx1"/>
            </w14:solidFill>
          </w14:textFill>
        </w:rPr>
        <w:t>机构</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鉴定。货物符合质量技术标准的</w:t>
      </w:r>
      <w:r>
        <w:rPr>
          <w:rFonts w:hint="eastAsia" w:ascii="宋体" w:hAnsi="宋体" w:eastAsia="宋体" w:cs="宋体"/>
          <w:b w:val="0"/>
          <w:bCs w:val="0"/>
          <w:color w:val="000000" w:themeColor="text1"/>
          <w:kern w:val="2"/>
          <w:sz w:val="21"/>
          <w:szCs w:val="21"/>
          <w:highlight w:val="none"/>
          <w:lang w:val="en" w:eastAsia="zh-CN" w:bidi="ar-SA"/>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鉴定费由招标人承担</w:t>
      </w:r>
      <w:r>
        <w:rPr>
          <w:rFonts w:hint="eastAsia" w:ascii="宋体" w:hAnsi="宋体" w:eastAsia="宋体" w:cs="宋体"/>
          <w:b w:val="0"/>
          <w:bCs w:val="0"/>
          <w:color w:val="000000" w:themeColor="text1"/>
          <w:kern w:val="2"/>
          <w:sz w:val="21"/>
          <w:szCs w:val="21"/>
          <w:highlight w:val="none"/>
          <w:lang w:val="en" w:eastAsia="zh-CN" w:bidi="ar-SA"/>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否则鉴定费由中标人承担。</w:t>
      </w:r>
    </w:p>
    <w:p w14:paraId="24DA8F7E">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 xml:space="preserve">验收后，中标人应向采购人提供验收报告。验收完毕由采购人及中标人在验收报告上签名确认。 </w:t>
      </w:r>
    </w:p>
    <w:p w14:paraId="6FAE3DE2">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 xml:space="preserve">4.中标人应进场前五个工作日将关键设备的用户手册、保修手册、有关单证资料及配备件、随机工具等交付给招标人，使用操作及安全须知等重要资料应附有中文说明。 </w:t>
      </w:r>
    </w:p>
    <w:p w14:paraId="424BA0E4">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5.中标人必须将设备、系统安装并调试至正常运行的最佳状态。</w:t>
      </w:r>
    </w:p>
    <w:p w14:paraId="32AE90D1">
      <w:pPr>
        <w:pStyle w:val="122"/>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 xml:space="preserve">付款方式 </w:t>
      </w:r>
    </w:p>
    <w:p w14:paraId="7466097B">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由招标人按下列程序付款：</w:t>
      </w:r>
    </w:p>
    <w:p w14:paraId="557574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1.全部货物按时完成安装、调试、培训、投入试运行并通过竣工验收后，支付97%合同款；</w:t>
      </w:r>
    </w:p>
    <w:p w14:paraId="2923727B">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2.质保期满，符合质保要求后支付3%合同款。</w:t>
      </w:r>
    </w:p>
    <w:p w14:paraId="41614512">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中标人凭以下有效文件与招标人结算：</w:t>
      </w:r>
    </w:p>
    <w:p w14:paraId="76107DF9">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（1）合同；</w:t>
      </w:r>
    </w:p>
    <w:p w14:paraId="574C3385">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（2）中标人开具的正式发票；</w:t>
      </w:r>
    </w:p>
    <w:p w14:paraId="290AEDD3">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（3）中标通知书</w:t>
      </w:r>
      <w:r>
        <w:rPr>
          <w:rFonts w:hint="eastAsia" w:hAnsi="宋体" w:cs="宋体"/>
          <w:b w:val="0"/>
          <w:bCs w:val="0"/>
          <w:color w:val="000000" w:themeColor="text1"/>
          <w:kern w:val="2"/>
          <w:sz w:val="21"/>
          <w:szCs w:val="21"/>
          <w:highlight w:val="none"/>
          <w:lang w:val="en-US" w:eastAsia="zh-CN" w:bidi="ar-SA"/>
          <w14:textFill>
            <w14:solidFill>
              <w14:schemeClr w14:val="tx1"/>
            </w14:solidFill>
          </w14:textFill>
        </w:rPr>
        <w:t>；</w:t>
      </w:r>
    </w:p>
    <w:p w14:paraId="3656A3F0">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hAnsi="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hAnsi="宋体" w:cs="宋体"/>
          <w:b w:val="0"/>
          <w:bCs w:val="0"/>
          <w:color w:val="000000" w:themeColor="text1"/>
          <w:kern w:val="2"/>
          <w:sz w:val="21"/>
          <w:szCs w:val="21"/>
          <w:highlight w:val="none"/>
          <w:lang w:val="en-US" w:eastAsia="zh-CN" w:bidi="ar-SA"/>
          <w14:textFill>
            <w14:solidFill>
              <w14:schemeClr w14:val="tx1"/>
            </w14:solidFill>
          </w14:textFill>
        </w:rPr>
        <w:t>（4）招标人签发的产品、物料进场检查合格证书；</w:t>
      </w:r>
    </w:p>
    <w:p w14:paraId="12D2A87D">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default" w:hAnsi="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hAnsi="宋体" w:cs="宋体"/>
          <w:b w:val="0"/>
          <w:bCs w:val="0"/>
          <w:color w:val="000000" w:themeColor="text1"/>
          <w:kern w:val="2"/>
          <w:sz w:val="21"/>
          <w:szCs w:val="21"/>
          <w:highlight w:val="none"/>
          <w:lang w:val="en-US" w:eastAsia="zh-CN" w:bidi="ar-SA"/>
          <w14:textFill>
            <w14:solidFill>
              <w14:schemeClr w14:val="tx1"/>
            </w14:solidFill>
          </w14:textFill>
        </w:rPr>
        <w:t>（5）招标人组成验收小组签发的验收合格的</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验收报告</w:t>
      </w:r>
      <w:r>
        <w:rPr>
          <w:rFonts w:hint="eastAsia" w:hAnsi="宋体" w:cs="宋体"/>
          <w:b w:val="0"/>
          <w:bCs w:val="0"/>
          <w:color w:val="000000" w:themeColor="text1"/>
          <w:kern w:val="2"/>
          <w:sz w:val="21"/>
          <w:szCs w:val="21"/>
          <w:highlight w:val="none"/>
          <w:lang w:val="en-US" w:eastAsia="zh-CN" w:bidi="ar-SA"/>
          <w14:textFill>
            <w14:solidFill>
              <w14:schemeClr w14:val="tx1"/>
            </w14:solidFill>
          </w14:textFill>
        </w:rPr>
        <w:t>。</w:t>
      </w:r>
    </w:p>
    <w:p w14:paraId="6492F512">
      <w:pPr>
        <w:pStyle w:val="122"/>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beforeAutospacing="0" w:afterAutospacing="0" w:line="360" w:lineRule="auto"/>
        <w:ind w:left="0" w:leftChars="0" w:firstLine="422" w:firstLineChars="200"/>
        <w:textAlignment w:val="auto"/>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color w:val="000000" w:themeColor="text1"/>
          <w:sz w:val="21"/>
          <w:szCs w:val="21"/>
          <w:highlight w:val="none"/>
          <w:u w:val="none"/>
          <w:lang w:val="en-US" w:eastAsia="zh-CN"/>
          <w14:textFill>
            <w14:solidFill>
              <w14:schemeClr w14:val="tx1"/>
            </w14:solidFill>
          </w14:textFill>
        </w:rPr>
        <w:t>履约保证金</w:t>
      </w:r>
    </w:p>
    <w:p w14:paraId="3B62788B">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strike w:val="0"/>
          <w:dstrike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2"/>
          <w:sz w:val="21"/>
          <w:szCs w:val="21"/>
          <w:highlight w:val="none"/>
          <w:lang w:val="en-US" w:eastAsia="zh-CN" w:bidi="ar-SA"/>
          <w14:textFill>
            <w14:solidFill>
              <w14:schemeClr w14:val="tx1"/>
            </w14:solidFill>
          </w14:textFill>
        </w:rPr>
        <w:t>中标人在领取中标通知书后</w:t>
      </w:r>
      <w:r>
        <w:rPr>
          <w:rFonts w:hint="eastAsia" w:ascii="宋体" w:hAnsi="宋体" w:eastAsia="宋体" w:cs="宋体"/>
          <w:b w:val="0"/>
          <w:bCs w:val="0"/>
          <w:strike w:val="0"/>
          <w:dstrike w:val="0"/>
          <w:color w:val="000000" w:themeColor="text1"/>
          <w:kern w:val="2"/>
          <w:sz w:val="21"/>
          <w:szCs w:val="21"/>
          <w:highlight w:val="none"/>
          <w:lang w:val="en" w:eastAsia="zh-CN" w:bidi="ar-SA"/>
          <w14:textFill>
            <w14:solidFill>
              <w14:schemeClr w14:val="tx1"/>
            </w14:solidFill>
          </w14:textFill>
        </w:rPr>
        <w:t>，</w:t>
      </w:r>
      <w:r>
        <w:rPr>
          <w:rFonts w:hint="eastAsia" w:ascii="宋体" w:hAnsi="宋体" w:eastAsia="宋体" w:cs="宋体"/>
          <w:b w:val="0"/>
          <w:bCs w:val="0"/>
          <w:strike w:val="0"/>
          <w:dstrike w:val="0"/>
          <w:color w:val="000000" w:themeColor="text1"/>
          <w:kern w:val="2"/>
          <w:sz w:val="21"/>
          <w:szCs w:val="21"/>
          <w:highlight w:val="none"/>
          <w:lang w:val="en-US" w:eastAsia="zh-CN" w:bidi="ar-SA"/>
          <w14:textFill>
            <w14:solidFill>
              <w14:schemeClr w14:val="tx1"/>
            </w14:solidFill>
          </w14:textFill>
        </w:rPr>
        <w:t>与中标人签订合同前</w:t>
      </w:r>
      <w:r>
        <w:rPr>
          <w:rFonts w:hint="eastAsia" w:ascii="宋体" w:hAnsi="宋体" w:eastAsia="宋体" w:cs="宋体"/>
          <w:b w:val="0"/>
          <w:bCs w:val="0"/>
          <w:strike w:val="0"/>
          <w:dstrike w:val="0"/>
          <w:color w:val="000000" w:themeColor="text1"/>
          <w:kern w:val="2"/>
          <w:sz w:val="21"/>
          <w:szCs w:val="21"/>
          <w:highlight w:val="none"/>
          <w:lang w:val="en" w:eastAsia="zh-CN" w:bidi="ar-SA"/>
          <w14:textFill>
            <w14:solidFill>
              <w14:schemeClr w14:val="tx1"/>
            </w14:solidFill>
          </w14:textFill>
        </w:rPr>
        <w:t>，</w:t>
      </w:r>
      <w:r>
        <w:rPr>
          <w:rFonts w:hint="eastAsia" w:ascii="宋体" w:hAnsi="宋体" w:eastAsia="宋体" w:cs="宋体"/>
          <w:b w:val="0"/>
          <w:bCs w:val="0"/>
          <w:strike w:val="0"/>
          <w:dstrike w:val="0"/>
          <w:color w:val="000000" w:themeColor="text1"/>
          <w:kern w:val="2"/>
          <w:sz w:val="21"/>
          <w:szCs w:val="21"/>
          <w:highlight w:val="none"/>
          <w:lang w:val="en-US" w:eastAsia="zh-CN" w:bidi="ar-SA"/>
          <w14:textFill>
            <w14:solidFill>
              <w14:schemeClr w14:val="tx1"/>
            </w14:solidFill>
          </w14:textFill>
        </w:rPr>
        <w:t>向招标人缴纳合同总价的10%作为履约保证金（银行转账）。交货验收</w:t>
      </w:r>
      <w:r>
        <w:rPr>
          <w:rFonts w:hint="eastAsia" w:hAnsi="宋体" w:cs="宋体"/>
          <w:b w:val="0"/>
          <w:bCs w:val="0"/>
          <w:strike w:val="0"/>
          <w:dstrike w:val="0"/>
          <w:color w:val="000000" w:themeColor="text1"/>
          <w:kern w:val="2"/>
          <w:sz w:val="21"/>
          <w:szCs w:val="21"/>
          <w:highlight w:val="none"/>
          <w:lang w:val="en-US" w:eastAsia="zh-CN" w:bidi="ar-SA"/>
          <w14:textFill>
            <w14:solidFill>
              <w14:schemeClr w14:val="tx1"/>
            </w14:solidFill>
          </w14:textFill>
        </w:rPr>
        <w:t>一年</w:t>
      </w:r>
      <w:r>
        <w:rPr>
          <w:rFonts w:hint="eastAsia" w:ascii="宋体" w:hAnsi="宋体" w:eastAsia="宋体" w:cs="宋体"/>
          <w:b w:val="0"/>
          <w:bCs w:val="0"/>
          <w:strike w:val="0"/>
          <w:dstrike w:val="0"/>
          <w:color w:val="000000" w:themeColor="text1"/>
          <w:kern w:val="2"/>
          <w:sz w:val="21"/>
          <w:szCs w:val="21"/>
          <w:highlight w:val="none"/>
          <w:lang w:val="en-US" w:eastAsia="zh-CN" w:bidi="ar-SA"/>
          <w14:textFill>
            <w14:solidFill>
              <w14:schemeClr w14:val="tx1"/>
            </w14:solidFill>
          </w14:textFill>
        </w:rPr>
        <w:t>质保期满后</w:t>
      </w:r>
      <w:r>
        <w:rPr>
          <w:rFonts w:hint="eastAsia" w:ascii="宋体" w:hAnsi="宋体" w:eastAsia="宋体" w:cs="宋体"/>
          <w:b w:val="0"/>
          <w:bCs w:val="0"/>
          <w:strike w:val="0"/>
          <w:dstrike w:val="0"/>
          <w:color w:val="000000" w:themeColor="text1"/>
          <w:kern w:val="2"/>
          <w:sz w:val="21"/>
          <w:szCs w:val="21"/>
          <w:highlight w:val="none"/>
          <w:lang w:val="en" w:eastAsia="zh-CN" w:bidi="ar-SA"/>
          <w14:textFill>
            <w14:solidFill>
              <w14:schemeClr w14:val="tx1"/>
            </w14:solidFill>
          </w14:textFill>
        </w:rPr>
        <w:t>，</w:t>
      </w:r>
      <w:r>
        <w:rPr>
          <w:rFonts w:hint="eastAsia" w:ascii="宋体" w:hAnsi="宋体" w:eastAsia="宋体" w:cs="宋体"/>
          <w:b w:val="0"/>
          <w:bCs w:val="0"/>
          <w:strike w:val="0"/>
          <w:dstrike w:val="0"/>
          <w:color w:val="000000" w:themeColor="text1"/>
          <w:kern w:val="2"/>
          <w:sz w:val="21"/>
          <w:szCs w:val="21"/>
          <w:highlight w:val="none"/>
          <w:lang w:val="en-US" w:eastAsia="zh-CN" w:bidi="ar-SA"/>
          <w14:textFill>
            <w14:solidFill>
              <w14:schemeClr w14:val="tx1"/>
            </w14:solidFill>
          </w14:textFill>
        </w:rPr>
        <w:t>中标人向招标人提出申请</w:t>
      </w:r>
      <w:r>
        <w:rPr>
          <w:rFonts w:hint="eastAsia" w:ascii="宋体" w:hAnsi="宋体" w:eastAsia="宋体" w:cs="宋体"/>
          <w:b w:val="0"/>
          <w:bCs w:val="0"/>
          <w:strike w:val="0"/>
          <w:dstrike w:val="0"/>
          <w:color w:val="000000" w:themeColor="text1"/>
          <w:kern w:val="2"/>
          <w:sz w:val="21"/>
          <w:szCs w:val="21"/>
          <w:highlight w:val="none"/>
          <w:lang w:val="en" w:eastAsia="zh-CN" w:bidi="ar-SA"/>
          <w14:textFill>
            <w14:solidFill>
              <w14:schemeClr w14:val="tx1"/>
            </w14:solidFill>
          </w14:textFill>
        </w:rPr>
        <w:t>，</w:t>
      </w:r>
      <w:r>
        <w:rPr>
          <w:rFonts w:hint="eastAsia" w:ascii="宋体" w:hAnsi="宋体" w:eastAsia="宋体" w:cs="宋体"/>
          <w:b w:val="0"/>
          <w:bCs w:val="0"/>
          <w:strike w:val="0"/>
          <w:dstrike w:val="0"/>
          <w:color w:val="000000" w:themeColor="text1"/>
          <w:kern w:val="2"/>
          <w:sz w:val="21"/>
          <w:szCs w:val="21"/>
          <w:highlight w:val="none"/>
          <w:lang w:val="en-US" w:eastAsia="zh-CN" w:bidi="ar-SA"/>
          <w14:textFill>
            <w14:solidFill>
              <w14:schemeClr w14:val="tx1"/>
            </w14:solidFill>
          </w14:textFill>
        </w:rPr>
        <w:t>招标人在10个工作日内一次性无息退还履约保证金。</w:t>
      </w:r>
    </w:p>
    <w:p w14:paraId="7A8DC03B">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14:paraId="11AF5257">
      <w:pPr>
        <w:pStyle w:val="17"/>
        <w:tabs>
          <w:tab w:val="left" w:pos="540"/>
          <w:tab w:val="left" w:pos="567"/>
          <w:tab w:val="left" w:pos="709"/>
        </w:tabs>
        <w:adjustRightInd w:val="0"/>
        <w:snapToGrid w:val="0"/>
        <w:spacing w:line="360"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07DC1224">
      <w:pPr>
        <w:pStyle w:val="17"/>
        <w:tabs>
          <w:tab w:val="left" w:pos="540"/>
          <w:tab w:val="left" w:pos="567"/>
          <w:tab w:val="left" w:pos="709"/>
        </w:tabs>
        <w:adjustRightInd w:val="0"/>
        <w:snapToGrid w:val="0"/>
        <w:spacing w:line="360" w:lineRule="auto"/>
        <w:jc w:val="center"/>
        <w:rPr>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第三章  评分体系与标准</w:t>
      </w:r>
    </w:p>
    <w:p w14:paraId="74D48508">
      <w:pPr>
        <w:numPr>
          <w:ilvl w:val="-1"/>
          <w:numId w:val="0"/>
        </w:numPr>
        <w:spacing w:line="360" w:lineRule="auto"/>
        <w:ind w:left="0" w:firstLine="0"/>
        <w:jc w:val="left"/>
        <w:rPr>
          <w:rFonts w:hint="eastAsia" w:ascii="宋体" w:eastAsia="宋体" w:cs="宋体"/>
          <w:color w:val="000000" w:themeColor="text1"/>
          <w:sz w:val="21"/>
          <w:szCs w:val="21"/>
          <w:highlight w:val="none"/>
          <w:lang w:eastAsia="zh-CN"/>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本评标办法采用综合评分法。</w:t>
      </w:r>
      <w:r>
        <w:rPr>
          <w:rFonts w:hint="eastAsia" w:ascii="宋体" w:cs="宋体"/>
          <w:color w:val="000000" w:themeColor="text1"/>
          <w:sz w:val="21"/>
          <w:szCs w:val="21"/>
          <w:highlight w:val="none"/>
          <w:lang w:eastAsia="zh-CN"/>
          <w14:textFill>
            <w14:solidFill>
              <w14:schemeClr w14:val="tx1"/>
            </w14:solidFill>
          </w14:textFill>
        </w:rPr>
        <w:t>分值构成：</w:t>
      </w:r>
      <w:r>
        <w:rPr>
          <w:rFonts w:hint="eastAsia" w:ascii="宋体" w:cs="宋体"/>
          <w:color w:val="000000" w:themeColor="text1"/>
          <w:sz w:val="21"/>
          <w:szCs w:val="21"/>
          <w:highlight w:val="none"/>
          <w:lang w:val="en-US" w:eastAsia="zh-CN"/>
          <w14:textFill>
            <w14:solidFill>
              <w14:schemeClr w14:val="tx1"/>
            </w14:solidFill>
          </w14:textFill>
        </w:rPr>
        <w:t>技术</w:t>
      </w:r>
      <w:r>
        <w:rPr>
          <w:rFonts w:hint="eastAsia" w:ascii="宋体" w:cs="宋体"/>
          <w:color w:val="000000" w:themeColor="text1"/>
          <w:sz w:val="21"/>
          <w:szCs w:val="21"/>
          <w:highlight w:val="none"/>
          <w14:textFill>
            <w14:solidFill>
              <w14:schemeClr w14:val="tx1"/>
            </w14:solidFill>
          </w14:textFill>
        </w:rPr>
        <w:t>部分</w:t>
      </w:r>
      <w:r>
        <w:rPr>
          <w:rFonts w:hint="eastAsia" w:ascii="宋体" w:cs="宋体"/>
          <w:color w:val="000000" w:themeColor="text1"/>
          <w:sz w:val="21"/>
          <w:szCs w:val="21"/>
          <w:highlight w:val="none"/>
          <w:lang w:val="en-US" w:eastAsia="zh-CN"/>
          <w14:textFill>
            <w14:solidFill>
              <w14:schemeClr w14:val="tx1"/>
            </w14:solidFill>
          </w14:textFill>
        </w:rPr>
        <w:t>40</w:t>
      </w:r>
      <w:r>
        <w:rPr>
          <w:rFonts w:hint="eastAsia" w:ascii="宋体" w:cs="宋体"/>
          <w:color w:val="000000" w:themeColor="text1"/>
          <w:sz w:val="21"/>
          <w:szCs w:val="21"/>
          <w:highlight w:val="none"/>
          <w14:textFill>
            <w14:solidFill>
              <w14:schemeClr w14:val="tx1"/>
            </w14:solidFill>
          </w14:textFill>
        </w:rPr>
        <w:t>.0分</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lang w:val="en-US" w:eastAsia="zh-CN"/>
          <w14:textFill>
            <w14:solidFill>
              <w14:schemeClr w14:val="tx1"/>
            </w14:solidFill>
          </w14:textFill>
        </w:rPr>
        <w:t>商务</w:t>
      </w:r>
      <w:r>
        <w:rPr>
          <w:rFonts w:hint="eastAsia" w:ascii="宋体" w:cs="宋体"/>
          <w:color w:val="000000" w:themeColor="text1"/>
          <w:sz w:val="21"/>
          <w:szCs w:val="21"/>
          <w:highlight w:val="none"/>
          <w14:textFill>
            <w14:solidFill>
              <w14:schemeClr w14:val="tx1"/>
            </w14:solidFill>
          </w14:textFill>
        </w:rPr>
        <w:t>部分</w:t>
      </w:r>
      <w:r>
        <w:rPr>
          <w:rFonts w:hint="eastAsia" w:ascii="宋体" w:cs="宋体"/>
          <w:color w:val="000000" w:themeColor="text1"/>
          <w:sz w:val="21"/>
          <w:szCs w:val="21"/>
          <w:highlight w:val="none"/>
          <w:lang w:val="en-US" w:eastAsia="zh-CN"/>
          <w14:textFill>
            <w14:solidFill>
              <w14:schemeClr w14:val="tx1"/>
            </w14:solidFill>
          </w14:textFill>
        </w:rPr>
        <w:t>20</w:t>
      </w:r>
      <w:r>
        <w:rPr>
          <w:rFonts w:hint="eastAsia" w:ascii="宋体" w:cs="宋体"/>
          <w:color w:val="000000" w:themeColor="text1"/>
          <w:sz w:val="21"/>
          <w:szCs w:val="21"/>
          <w:highlight w:val="none"/>
          <w14:textFill>
            <w14:solidFill>
              <w14:schemeClr w14:val="tx1"/>
            </w14:solidFill>
          </w14:textFill>
        </w:rPr>
        <w:t>.0分</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14:textFill>
            <w14:solidFill>
              <w14:schemeClr w14:val="tx1"/>
            </w14:solidFill>
          </w14:textFill>
        </w:rPr>
        <w:t>报价得分</w:t>
      </w:r>
      <w:r>
        <w:rPr>
          <w:rFonts w:hint="eastAsia" w:ascii="宋体" w:cs="宋体"/>
          <w:color w:val="000000" w:themeColor="text1"/>
          <w:sz w:val="21"/>
          <w:szCs w:val="21"/>
          <w:highlight w:val="none"/>
          <w:lang w:val="en-US" w:eastAsia="zh-CN"/>
          <w14:textFill>
            <w14:solidFill>
              <w14:schemeClr w14:val="tx1"/>
            </w14:solidFill>
          </w14:textFill>
        </w:rPr>
        <w:t>4</w:t>
      </w:r>
      <w:r>
        <w:rPr>
          <w:rFonts w:hint="eastAsia" w:ascii="宋体" w:cs="宋体"/>
          <w:color w:val="000000" w:themeColor="text1"/>
          <w:sz w:val="21"/>
          <w:szCs w:val="21"/>
          <w:highlight w:val="none"/>
          <w14:textFill>
            <w14:solidFill>
              <w14:schemeClr w14:val="tx1"/>
            </w14:solidFill>
          </w14:textFill>
        </w:rPr>
        <w:t>0.0分</w:t>
      </w:r>
      <w:r>
        <w:rPr>
          <w:rFonts w:hint="eastAsia" w:ascii="宋体" w:cs="宋体"/>
          <w:color w:val="000000" w:themeColor="text1"/>
          <w:sz w:val="21"/>
          <w:szCs w:val="21"/>
          <w:highlight w:val="none"/>
          <w:lang w:eastAsia="zh-CN"/>
          <w14:textFill>
            <w14:solidFill>
              <w14:schemeClr w14:val="tx1"/>
            </w14:solidFill>
          </w14:textFill>
        </w:rPr>
        <w:t>。</w:t>
      </w:r>
    </w:p>
    <w:p w14:paraId="683C1F54">
      <w:pPr>
        <w:numPr>
          <w:ilvl w:val="0"/>
          <w:numId w:val="11"/>
        </w:numPr>
        <w:tabs>
          <w:tab w:val="left" w:pos="630"/>
        </w:tabs>
        <w:spacing w:line="360" w:lineRule="auto"/>
        <w:jc w:val="both"/>
        <w:rPr>
          <w:rFonts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评标步骤：评标委员会先进行投标文件初审，对通过初审的投标文件进行技术、商务及价格的详细评审最后评标委员会出具评标报告。</w:t>
      </w:r>
    </w:p>
    <w:p w14:paraId="335E87A5">
      <w:pPr>
        <w:numPr>
          <w:ilvl w:val="0"/>
          <w:numId w:val="11"/>
        </w:numPr>
        <w:tabs>
          <w:tab w:val="left" w:pos="630"/>
        </w:tabs>
        <w:spacing w:line="360" w:lineRule="auto"/>
        <w:jc w:val="both"/>
        <w:rPr>
          <w:rFonts w:hint="eastAsia"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14:paraId="1A8099B6">
      <w:pPr>
        <w:snapToGrid w:val="0"/>
        <w:spacing w:beforeLines="50" w:afterLines="50" w:line="360" w:lineRule="auto"/>
        <w:jc w:val="center"/>
        <w:outlineLvl w:val="1"/>
        <w:rPr>
          <w:rFonts w:ascii="黑体" w:hAnsi="宋体" w:eastAsia="黑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一、资格、符合性评审条款</w:t>
      </w:r>
    </w:p>
    <w:p w14:paraId="305FBDA8">
      <w:pPr>
        <w:spacing w:line="36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r>
        <w:rPr>
          <w:rFonts w:hint="eastAsia" w:ascii="宋体" w:hAnsi="宋体"/>
          <w:color w:val="000000" w:themeColor="text1"/>
          <w:sz w:val="21"/>
          <w:szCs w:val="21"/>
          <w:highlight w:val="none"/>
          <w:lang w:eastAsia="zh-CN"/>
          <w14:textFill>
            <w14:solidFill>
              <w14:schemeClr w14:val="tx1"/>
            </w14:solidFill>
          </w14:textFill>
        </w:rPr>
        <w:t>仁化县农村供水“三同五化”改造提升工程（仁化县农村供水查漏补缺项目）标准化建设工程第一部分建筑工程专业工程暂估价货物和第二部分机电设备及安装工程专业工程货物</w:t>
      </w:r>
      <w:r>
        <w:rPr>
          <w:rFonts w:hint="eastAsia" w:ascii="宋体" w:hAnsi="宋体"/>
          <w:color w:val="000000" w:themeColor="text1"/>
          <w:sz w:val="21"/>
          <w:szCs w:val="21"/>
          <w:highlight w:val="none"/>
          <w:lang w:val="en-US" w:eastAsia="zh-CN"/>
          <w14:textFill>
            <w14:solidFill>
              <w14:schemeClr w14:val="tx1"/>
            </w14:solidFill>
          </w14:textFill>
        </w:rPr>
        <w:t>采购</w:t>
      </w:r>
    </w:p>
    <w:p w14:paraId="1B5E5681">
      <w:pPr>
        <w:spacing w:line="360" w:lineRule="auto"/>
        <w:rPr>
          <w:rFonts w:hint="eastAsia" w:eastAsia="宋体"/>
          <w:snapToGrid w:val="0"/>
          <w:color w:val="000000" w:themeColor="text1"/>
          <w:spacing w:val="8"/>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项目编号：2025-171-GDHZ-GZQ </w:t>
      </w:r>
    </w:p>
    <w:tbl>
      <w:tblPr>
        <w:tblStyle w:val="31"/>
        <w:tblW w:w="919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14:paraId="32D80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8" w:type="dxa"/>
            <w:tcBorders>
              <w:tl2br w:val="nil"/>
              <w:tr2bl w:val="nil"/>
            </w:tcBorders>
            <w:vAlign w:val="center"/>
          </w:tcPr>
          <w:p w14:paraId="5ED5AA8D">
            <w:pPr>
              <w:spacing w:line="360" w:lineRule="auto"/>
              <w:jc w:val="center"/>
              <w:rPr>
                <w:rFonts w:ascii="宋体" w:cs="宋体"/>
                <w:b/>
                <w:color w:val="000000" w:themeColor="text1"/>
                <w:sz w:val="21"/>
                <w:szCs w:val="21"/>
                <w:highlight w:val="none"/>
                <w14:textFill>
                  <w14:solidFill>
                    <w14:schemeClr w14:val="tx1"/>
                  </w14:solidFill>
                </w14:textFill>
              </w:rPr>
            </w:pPr>
            <w:r>
              <w:rPr>
                <w:rFonts w:hint="eastAsia" w:ascii="宋体" w:cs="宋体"/>
                <w:b/>
                <w:color w:val="000000" w:themeColor="text1"/>
                <w:sz w:val="21"/>
                <w:szCs w:val="21"/>
                <w:highlight w:val="none"/>
                <w14:textFill>
                  <w14:solidFill>
                    <w14:schemeClr w14:val="tx1"/>
                  </w14:solidFill>
                </w14:textFill>
              </w:rPr>
              <w:t>序号</w:t>
            </w:r>
          </w:p>
        </w:tc>
        <w:tc>
          <w:tcPr>
            <w:tcW w:w="8237" w:type="dxa"/>
            <w:tcBorders>
              <w:tl2br w:val="nil"/>
              <w:tr2bl w:val="nil"/>
            </w:tcBorders>
            <w:vAlign w:val="center"/>
          </w:tcPr>
          <w:p w14:paraId="7D3AD8CA">
            <w:pPr>
              <w:spacing w:line="360" w:lineRule="auto"/>
              <w:jc w:val="center"/>
              <w:rPr>
                <w:rFonts w:asci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评 审 内 容</w:t>
            </w:r>
          </w:p>
        </w:tc>
      </w:tr>
      <w:tr w14:paraId="63455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14:paraId="38AA1071">
            <w:pPr>
              <w:numPr>
                <w:ilvl w:val="0"/>
                <w:numId w:val="12"/>
              </w:numPr>
              <w:tabs>
                <w:tab w:val="left" w:pos="612"/>
              </w:tabs>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237" w:type="dxa"/>
            <w:tcBorders>
              <w:tl2br w:val="nil"/>
              <w:tr2bl w:val="nil"/>
            </w:tcBorders>
            <w:vAlign w:val="center"/>
          </w:tcPr>
          <w:p w14:paraId="119CA9E8">
            <w:pPr>
              <w:tabs>
                <w:tab w:val="left" w:pos="432"/>
                <w:tab w:val="left" w:pos="612"/>
              </w:tabs>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具备招标文件中规定资格要求的及资格证明文件齐全；</w:t>
            </w:r>
          </w:p>
        </w:tc>
      </w:tr>
      <w:tr w14:paraId="582B8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14:paraId="16EE27AD">
            <w:pPr>
              <w:numPr>
                <w:ilvl w:val="0"/>
                <w:numId w:val="12"/>
              </w:numPr>
              <w:tabs>
                <w:tab w:val="left" w:pos="612"/>
              </w:tabs>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237" w:type="dxa"/>
            <w:tcBorders>
              <w:tl2br w:val="nil"/>
              <w:tr2bl w:val="nil"/>
            </w:tcBorders>
            <w:vAlign w:val="center"/>
          </w:tcPr>
          <w:p w14:paraId="380969C1">
            <w:pPr>
              <w:tabs>
                <w:tab w:val="left" w:pos="612"/>
              </w:tabs>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投标函已提交并符合招标文件要求的；</w:t>
            </w:r>
          </w:p>
        </w:tc>
      </w:tr>
      <w:tr w14:paraId="7F480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14:paraId="1E49F693">
            <w:pPr>
              <w:numPr>
                <w:ilvl w:val="0"/>
                <w:numId w:val="12"/>
              </w:numPr>
              <w:tabs>
                <w:tab w:val="left" w:pos="612"/>
              </w:tabs>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237" w:type="dxa"/>
            <w:tcBorders>
              <w:tl2br w:val="nil"/>
              <w:tr2bl w:val="nil"/>
            </w:tcBorders>
            <w:vAlign w:val="center"/>
          </w:tcPr>
          <w:p w14:paraId="1D0E0D7A">
            <w:pPr>
              <w:tabs>
                <w:tab w:val="left" w:pos="612"/>
              </w:tabs>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按照招标文件规定要求签署、盖章且投标文件有法定代表人签字，或签字人有法定代表人有效授权书的；</w:t>
            </w:r>
          </w:p>
        </w:tc>
      </w:tr>
      <w:tr w14:paraId="32550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14:paraId="32C6AAA7">
            <w:pPr>
              <w:numPr>
                <w:ilvl w:val="0"/>
                <w:numId w:val="12"/>
              </w:numPr>
              <w:tabs>
                <w:tab w:val="left" w:pos="612"/>
              </w:tabs>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237" w:type="dxa"/>
            <w:tcBorders>
              <w:tl2br w:val="nil"/>
              <w:tr2bl w:val="nil"/>
            </w:tcBorders>
            <w:vAlign w:val="center"/>
          </w:tcPr>
          <w:p w14:paraId="0D8887C5">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投标文件满足招标文件中实质性响应条款（即标注★号条款）。</w:t>
            </w:r>
          </w:p>
        </w:tc>
      </w:tr>
      <w:tr w14:paraId="7EE07D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14:paraId="36523C70">
            <w:pPr>
              <w:numPr>
                <w:ilvl w:val="0"/>
                <w:numId w:val="12"/>
              </w:numPr>
              <w:tabs>
                <w:tab w:val="left" w:pos="612"/>
              </w:tabs>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237" w:type="dxa"/>
            <w:tcBorders>
              <w:tl2br w:val="nil"/>
              <w:tr2bl w:val="nil"/>
            </w:tcBorders>
            <w:vAlign w:val="center"/>
          </w:tcPr>
          <w:p w14:paraId="3795962B">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投标文件没有招标文件中规定的被视为投标无效或否决投标的其它条款的；</w:t>
            </w:r>
          </w:p>
        </w:tc>
      </w:tr>
      <w:tr w14:paraId="69916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14:paraId="7153D40E">
            <w:pPr>
              <w:numPr>
                <w:ilvl w:val="0"/>
                <w:numId w:val="12"/>
              </w:numPr>
              <w:tabs>
                <w:tab w:val="left" w:pos="612"/>
              </w:tabs>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237" w:type="dxa"/>
            <w:tcBorders>
              <w:tl2br w:val="nil"/>
              <w:tr2bl w:val="nil"/>
            </w:tcBorders>
            <w:vAlign w:val="center"/>
          </w:tcPr>
          <w:p w14:paraId="3F9D5EDD">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按有关法律、法规、规章不属于投标无效或否决投标的。</w:t>
            </w:r>
          </w:p>
        </w:tc>
      </w:tr>
    </w:tbl>
    <w:p w14:paraId="51BE307E">
      <w:pPr>
        <w:numPr>
          <w:ilvl w:val="0"/>
          <w:numId w:val="0"/>
        </w:numPr>
        <w:snapToGrid w:val="0"/>
        <w:spacing w:beforeLines="50" w:afterLines="50"/>
        <w:ind w:left="0" w:leftChars="0" w:firstLine="482" w:firstLineChars="200"/>
        <w:jc w:val="center"/>
        <w:outlineLvl w:val="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三、</w:t>
      </w:r>
      <w:r>
        <w:rPr>
          <w:color w:val="000000" w:themeColor="text1"/>
          <w:highlight w:val="none"/>
          <w:u w:val="single"/>
          <w14:textFill>
            <w14:solidFill>
              <w14:schemeClr w14:val="tx1"/>
            </w14:solidFill>
          </w14:textFill>
        </w:rPr>
        <w:br w:type="page"/>
      </w:r>
      <w:r>
        <w:rPr>
          <w:rFonts w:hint="eastAsia" w:ascii="宋体" w:hAnsi="宋体" w:cs="宋体"/>
          <w:b/>
          <w:bCs/>
          <w:color w:val="000000" w:themeColor="text1"/>
          <w:sz w:val="24"/>
          <w:szCs w:val="24"/>
          <w:highlight w:val="none"/>
          <w14:textFill>
            <w14:solidFill>
              <w14:schemeClr w14:val="tx1"/>
            </w14:solidFill>
          </w14:textFill>
        </w:rPr>
        <w:t>技术部分评分表</w:t>
      </w:r>
    </w:p>
    <w:tbl>
      <w:tblPr>
        <w:tblStyle w:val="31"/>
        <w:tblW w:w="92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06"/>
        <w:gridCol w:w="1215"/>
        <w:gridCol w:w="735"/>
        <w:gridCol w:w="6561"/>
      </w:tblGrid>
      <w:tr w14:paraId="0B81D7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6" w:type="dxa"/>
            <w:tcBorders>
              <w:tl2br w:val="nil"/>
              <w:tr2bl w:val="nil"/>
            </w:tcBorders>
            <w:shd w:val="clear" w:color="auto" w:fill="FFFFFF"/>
            <w:vAlign w:val="center"/>
          </w:tcPr>
          <w:p w14:paraId="22A5176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215" w:type="dxa"/>
            <w:tcBorders>
              <w:tl2br w:val="nil"/>
              <w:tr2bl w:val="nil"/>
            </w:tcBorders>
            <w:shd w:val="clear" w:color="auto" w:fill="FFFFFF"/>
            <w:vAlign w:val="center"/>
          </w:tcPr>
          <w:p w14:paraId="2ECAB80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评分因素</w:t>
            </w:r>
          </w:p>
        </w:tc>
        <w:tc>
          <w:tcPr>
            <w:tcW w:w="735" w:type="dxa"/>
            <w:tcBorders>
              <w:tl2br w:val="nil"/>
              <w:tr2bl w:val="nil"/>
            </w:tcBorders>
            <w:shd w:val="clear" w:color="auto" w:fill="FFFFFF"/>
            <w:vAlign w:val="center"/>
          </w:tcPr>
          <w:p w14:paraId="0E4FB4C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评分权重</w:t>
            </w:r>
          </w:p>
        </w:tc>
        <w:tc>
          <w:tcPr>
            <w:tcW w:w="6561" w:type="dxa"/>
            <w:tcBorders>
              <w:tl2br w:val="nil"/>
              <w:tr2bl w:val="nil"/>
            </w:tcBorders>
            <w:shd w:val="clear" w:color="auto" w:fill="FFFFFF"/>
            <w:vAlign w:val="center"/>
          </w:tcPr>
          <w:p w14:paraId="3155236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评分准则</w:t>
            </w:r>
          </w:p>
        </w:tc>
      </w:tr>
      <w:tr w14:paraId="5432C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54" w:hRule="atLeast"/>
          <w:jc w:val="center"/>
        </w:trPr>
        <w:tc>
          <w:tcPr>
            <w:tcW w:w="706" w:type="dxa"/>
            <w:tcBorders>
              <w:tl2br w:val="nil"/>
              <w:tr2bl w:val="nil"/>
            </w:tcBorders>
            <w:shd w:val="clear" w:color="auto" w:fill="FFFFFF"/>
            <w:vAlign w:val="center"/>
          </w:tcPr>
          <w:p w14:paraId="0038FEE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215" w:type="dxa"/>
            <w:tcBorders>
              <w:tl2br w:val="nil"/>
              <w:tr2bl w:val="nil"/>
            </w:tcBorders>
            <w:shd w:val="clear" w:color="auto" w:fill="FFFFFF"/>
            <w:vAlign w:val="center"/>
          </w:tcPr>
          <w:p w14:paraId="5BFC2BC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技术参数响应</w:t>
            </w:r>
          </w:p>
        </w:tc>
        <w:tc>
          <w:tcPr>
            <w:tcW w:w="735" w:type="dxa"/>
            <w:tcBorders>
              <w:tl2br w:val="nil"/>
              <w:tr2bl w:val="nil"/>
            </w:tcBorders>
            <w:shd w:val="clear" w:color="auto" w:fill="FFFFFF"/>
            <w:vAlign w:val="center"/>
          </w:tcPr>
          <w:p w14:paraId="643CE6A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10分</w:t>
            </w:r>
          </w:p>
        </w:tc>
        <w:tc>
          <w:tcPr>
            <w:tcW w:w="6561" w:type="dxa"/>
            <w:tcBorders>
              <w:tl2br w:val="nil"/>
              <w:tr2bl w:val="nil"/>
            </w:tcBorders>
            <w:shd w:val="clear" w:color="auto" w:fill="FFFFFF"/>
            <w:vAlign w:val="top"/>
          </w:tcPr>
          <w:p w14:paraId="1CC14AF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根据投标人为本项目提供的产品完全满足或优于《采购项目技术要求》的技术参数的，得10分，“▲”条款每负偏离或不响应一项扣0.5分，一般技术参数每负偏离或不响应一项扣0.1分，扣完为止。</w:t>
            </w:r>
          </w:p>
          <w:p w14:paraId="55D9680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注：《采购项目技术要求》中技术参数条款中明确要求提供证明资料的，以投标人提供的证明资料为准；用户需求书中没有明确要求提供证明资料的，则以投标人提供技术偏离表作为证明材料并加盖公章为准。不提供或不齐全不得分。</w:t>
            </w:r>
          </w:p>
        </w:tc>
      </w:tr>
      <w:tr w14:paraId="7131D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46" w:hRule="atLeast"/>
          <w:jc w:val="center"/>
        </w:trPr>
        <w:tc>
          <w:tcPr>
            <w:tcW w:w="706" w:type="dxa"/>
            <w:tcBorders>
              <w:tl2br w:val="nil"/>
              <w:tr2bl w:val="nil"/>
            </w:tcBorders>
            <w:shd w:val="clear" w:color="auto" w:fill="FFFFFF"/>
            <w:vAlign w:val="center"/>
          </w:tcPr>
          <w:p w14:paraId="0B5C6CE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215" w:type="dxa"/>
            <w:tcBorders>
              <w:tl2br w:val="nil"/>
              <w:tr2bl w:val="nil"/>
            </w:tcBorders>
            <w:shd w:val="clear" w:color="auto" w:fill="FFFFFF"/>
            <w:vAlign w:val="center"/>
          </w:tcPr>
          <w:p w14:paraId="7E8CA3C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设备安装方案 </w:t>
            </w:r>
          </w:p>
        </w:tc>
        <w:tc>
          <w:tcPr>
            <w:tcW w:w="735" w:type="dxa"/>
            <w:tcBorders>
              <w:tl2br w:val="nil"/>
              <w:tr2bl w:val="nil"/>
            </w:tcBorders>
            <w:shd w:val="clear" w:color="auto" w:fill="FFFFFF"/>
            <w:vAlign w:val="center"/>
          </w:tcPr>
          <w:p w14:paraId="6CAFA91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8分</w:t>
            </w:r>
          </w:p>
        </w:tc>
        <w:tc>
          <w:tcPr>
            <w:tcW w:w="6561" w:type="dxa"/>
            <w:tcBorders>
              <w:tl2br w:val="nil"/>
              <w:tr2bl w:val="nil"/>
            </w:tcBorders>
            <w:shd w:val="clear" w:color="auto" w:fill="FFFFFF"/>
            <w:vAlign w:val="top"/>
          </w:tcPr>
          <w:p w14:paraId="5142D1A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根据投标人制定的设备安装方案（包括但不限于：设备安装的技术标准、注意事项、安装方式等内容；设备安装后设备运行软件平台的数据对接方案）进行评审： </w:t>
            </w:r>
          </w:p>
          <w:p w14:paraId="7F8692C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1.针对本项目设备安装方案全面完善、安装位置合理、安装方案有利于发挥设备效能、设备运行软件平台的数据对接方案完善的，得8分； 2.针对本项目设备安装方案基本完善、安装位置基本合理、安装方案基本可以发挥设备效能、设备运行软件平台的数据对接方案基本完善的，得6分；</w:t>
            </w:r>
          </w:p>
          <w:p w14:paraId="7980C54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3.针对本项目设备安装方案不够完善、安装位置不够合理、安装方案对于发挥设备效能相对较差，设备运行软件平台的数据对接方案相对较差，得2分； </w:t>
            </w:r>
          </w:p>
          <w:p w14:paraId="3E434B3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4.没有提供相关描述或内容不相符的不得分。</w:t>
            </w:r>
          </w:p>
        </w:tc>
      </w:tr>
      <w:tr w14:paraId="1DA6E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7" w:hRule="atLeast"/>
          <w:jc w:val="center"/>
        </w:trPr>
        <w:tc>
          <w:tcPr>
            <w:tcW w:w="706" w:type="dxa"/>
            <w:tcBorders>
              <w:tl2br w:val="nil"/>
              <w:tr2bl w:val="nil"/>
            </w:tcBorders>
            <w:shd w:val="clear" w:color="auto" w:fill="FFFFFF"/>
            <w:vAlign w:val="center"/>
          </w:tcPr>
          <w:p w14:paraId="488028D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215" w:type="dxa"/>
            <w:tcBorders>
              <w:tl2br w:val="nil"/>
              <w:tr2bl w:val="nil"/>
            </w:tcBorders>
            <w:shd w:val="clear" w:color="auto" w:fill="FFFFFF"/>
            <w:vAlign w:val="center"/>
          </w:tcPr>
          <w:p w14:paraId="765B83E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技术方案要求</w:t>
            </w:r>
          </w:p>
        </w:tc>
        <w:tc>
          <w:tcPr>
            <w:tcW w:w="735" w:type="dxa"/>
            <w:tcBorders>
              <w:tl2br w:val="nil"/>
              <w:tr2bl w:val="nil"/>
            </w:tcBorders>
            <w:shd w:val="clear" w:color="auto" w:fill="FFFFFF"/>
            <w:vAlign w:val="center"/>
          </w:tcPr>
          <w:p w14:paraId="7EFDEB2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8分</w:t>
            </w:r>
          </w:p>
        </w:tc>
        <w:tc>
          <w:tcPr>
            <w:tcW w:w="6561" w:type="dxa"/>
            <w:tcBorders>
              <w:tl2br w:val="nil"/>
              <w:tr2bl w:val="nil"/>
            </w:tcBorders>
            <w:shd w:val="clear" w:color="auto" w:fill="FFFFFF"/>
            <w:vAlign w:val="top"/>
          </w:tcPr>
          <w:p w14:paraId="11CF67B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设施的安装受现场环境因素的影响较大，根据投标人制定专项设备安装技术方案及相关的供货服务方案（施工组织、供货、安装调试、验收方案），就设备安装合理性、安装注意事项、网络环境、其他不利现场环境因素等提出针对性的技术解决方案，确保设备安装完成后能充分发挥设备性能进行评审）：</w:t>
            </w:r>
          </w:p>
          <w:p w14:paraId="39A5C8C2">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针对投标人制定专项设备安装技术方案及相关的供货服务方案全面完善、合理、有效的，得8分； </w:t>
            </w:r>
          </w:p>
          <w:p w14:paraId="4907E590">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针对投标人制定专项设备安装技术方案及相关的供货服务方案基本完善、合理、有效的，得6分；</w:t>
            </w:r>
          </w:p>
          <w:p w14:paraId="7D7A73E8">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针对投标人制定专项设备安装技术方案及相关的供货服务方案不够完善、合理、有效的，得2分； </w:t>
            </w:r>
          </w:p>
          <w:p w14:paraId="10FF400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4.没有提供相关描述或内容不相符的不得分。</w:t>
            </w:r>
          </w:p>
        </w:tc>
      </w:tr>
      <w:tr w14:paraId="63C92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7" w:hRule="atLeast"/>
          <w:jc w:val="center"/>
        </w:trPr>
        <w:tc>
          <w:tcPr>
            <w:tcW w:w="706" w:type="dxa"/>
            <w:tcBorders>
              <w:tl2br w:val="nil"/>
              <w:tr2bl w:val="nil"/>
            </w:tcBorders>
            <w:shd w:val="clear" w:color="auto" w:fill="FFFFFF"/>
            <w:vAlign w:val="center"/>
          </w:tcPr>
          <w:p w14:paraId="4BAE00F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1215" w:type="dxa"/>
            <w:tcBorders>
              <w:tl2br w:val="nil"/>
              <w:tr2bl w:val="nil"/>
            </w:tcBorders>
            <w:shd w:val="clear" w:color="auto" w:fill="FFFFFF"/>
            <w:vAlign w:val="center"/>
          </w:tcPr>
          <w:p w14:paraId="507D3E3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售后服务方案 </w:t>
            </w:r>
          </w:p>
        </w:tc>
        <w:tc>
          <w:tcPr>
            <w:tcW w:w="735" w:type="dxa"/>
            <w:tcBorders>
              <w:tl2br w:val="nil"/>
              <w:tr2bl w:val="nil"/>
            </w:tcBorders>
            <w:shd w:val="clear" w:color="auto" w:fill="FFFFFF"/>
            <w:vAlign w:val="center"/>
          </w:tcPr>
          <w:p w14:paraId="0EBDEFE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7分</w:t>
            </w:r>
          </w:p>
        </w:tc>
        <w:tc>
          <w:tcPr>
            <w:tcW w:w="6561" w:type="dxa"/>
            <w:tcBorders>
              <w:tl2br w:val="nil"/>
              <w:tr2bl w:val="nil"/>
            </w:tcBorders>
            <w:shd w:val="clear" w:color="auto" w:fill="FFFFFF"/>
            <w:vAlign w:val="top"/>
          </w:tcPr>
          <w:p w14:paraId="51D96C0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根据投标人针对本项目的售后服务方案（包含但不限于质保期内售后服务方案、质量管理及保证措施、维护人员的配备、服务承诺内容、服务点的服务内容完善程度、维修速度及能力、应急方案等）进行评审： </w:t>
            </w:r>
          </w:p>
          <w:p w14:paraId="123FE1E9">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售后服务方案全面、深度详细、响应时间及方式迅速、适用于本项目的，同时资源配置合理的，确保设备维护期内得到确实、有效的维护保障的，得7分； </w:t>
            </w:r>
          </w:p>
          <w:p w14:paraId="7CF13711">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售后服务方案较为全面、深度一般、响应时间及方式较迅速、较适用的，得4分； </w:t>
            </w:r>
          </w:p>
          <w:p w14:paraId="12DA000C">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售后服务方案不够全面、深度不够、响应时间及方式慢、部分适用的，得1分； </w:t>
            </w:r>
          </w:p>
          <w:p w14:paraId="1F668A2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4.没有提供相关描述或内容不相符的不得分。</w:t>
            </w:r>
          </w:p>
        </w:tc>
      </w:tr>
      <w:tr w14:paraId="72D3D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7" w:hRule="atLeast"/>
          <w:jc w:val="center"/>
        </w:trPr>
        <w:tc>
          <w:tcPr>
            <w:tcW w:w="706" w:type="dxa"/>
            <w:tcBorders>
              <w:tl2br w:val="nil"/>
              <w:tr2bl w:val="nil"/>
            </w:tcBorders>
            <w:shd w:val="clear" w:color="auto" w:fill="FFFFFF"/>
            <w:vAlign w:val="center"/>
          </w:tcPr>
          <w:p w14:paraId="0E2BEB3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1215" w:type="dxa"/>
            <w:tcBorders>
              <w:tl2br w:val="nil"/>
              <w:tr2bl w:val="nil"/>
            </w:tcBorders>
            <w:shd w:val="clear" w:color="auto" w:fill="FFFFFF"/>
            <w:vAlign w:val="center"/>
          </w:tcPr>
          <w:p w14:paraId="08ABE6F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培训方案 </w:t>
            </w:r>
          </w:p>
        </w:tc>
        <w:tc>
          <w:tcPr>
            <w:tcW w:w="735" w:type="dxa"/>
            <w:tcBorders>
              <w:tl2br w:val="nil"/>
              <w:tr2bl w:val="nil"/>
            </w:tcBorders>
            <w:shd w:val="clear" w:color="auto" w:fill="FFFFFF"/>
            <w:vAlign w:val="center"/>
          </w:tcPr>
          <w:p w14:paraId="1A87A53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7分</w:t>
            </w:r>
          </w:p>
        </w:tc>
        <w:tc>
          <w:tcPr>
            <w:tcW w:w="6561" w:type="dxa"/>
            <w:tcBorders>
              <w:tl2br w:val="nil"/>
              <w:tr2bl w:val="nil"/>
            </w:tcBorders>
            <w:shd w:val="clear" w:color="auto" w:fill="FFFFFF"/>
            <w:vAlign w:val="top"/>
          </w:tcPr>
          <w:p w14:paraId="3EAA7C7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根据投标人针对本项目的专项培训方案（包含但不限于设备使用、日常养护、应急管理体系及应急处理等培训内容），提供的方案具有针对性，保证培训的有效性，能提供技术支撑和保障后期的正常运行进行评审： </w:t>
            </w:r>
          </w:p>
          <w:p w14:paraId="58C4BC67">
            <w:pPr>
              <w:keepNext w:val="0"/>
              <w:keepLines w:val="0"/>
              <w:pageBreakBefore w:val="0"/>
              <w:widowControl w:val="0"/>
              <w:numPr>
                <w:ilvl w:val="0"/>
                <w:numId w:val="15"/>
              </w:numPr>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技术培训方案完整、实施性高的，得7分； </w:t>
            </w:r>
          </w:p>
          <w:p w14:paraId="44D5B228">
            <w:pPr>
              <w:keepNext w:val="0"/>
              <w:keepLines w:val="0"/>
              <w:pageBreakBefore w:val="0"/>
              <w:widowControl w:val="0"/>
              <w:numPr>
                <w:ilvl w:val="0"/>
                <w:numId w:val="15"/>
              </w:numPr>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技术培训方案较为完整、实施性较好的，得4分； </w:t>
            </w:r>
          </w:p>
          <w:p w14:paraId="7109C5FA">
            <w:pPr>
              <w:keepNext w:val="0"/>
              <w:keepLines w:val="0"/>
              <w:pageBreakBefore w:val="0"/>
              <w:widowControl w:val="0"/>
              <w:numPr>
                <w:ilvl w:val="0"/>
                <w:numId w:val="15"/>
              </w:numPr>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技术培训方案不够完整、实施性一般的，得1分； </w:t>
            </w:r>
          </w:p>
          <w:p w14:paraId="77C8F1D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4.没有提供相关描述或内容不相符的不得分。</w:t>
            </w:r>
          </w:p>
        </w:tc>
      </w:tr>
      <w:tr w14:paraId="6A222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1" w:hRule="atLeast"/>
          <w:jc w:val="center"/>
        </w:trPr>
        <w:tc>
          <w:tcPr>
            <w:tcW w:w="9217" w:type="dxa"/>
            <w:gridSpan w:val="4"/>
            <w:tcBorders>
              <w:tl2br w:val="nil"/>
              <w:tr2bl w:val="nil"/>
            </w:tcBorders>
            <w:shd w:val="clear" w:color="auto" w:fill="FFFFFF"/>
            <w:vAlign w:val="center"/>
          </w:tcPr>
          <w:p w14:paraId="5F9CF95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技术合计：</w:t>
            </w:r>
            <w:r>
              <w:rPr>
                <w:rFonts w:hint="eastAsia" w:ascii="宋体" w:hAnsi="宋体" w:cs="宋体"/>
                <w:b/>
                <w:bCs/>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b/>
                <w:bCs/>
                <w:color w:val="000000" w:themeColor="text1"/>
                <w:sz w:val="21"/>
                <w:szCs w:val="21"/>
                <w:highlight w:val="none"/>
                <w14:textFill>
                  <w14:solidFill>
                    <w14:schemeClr w14:val="tx1"/>
                  </w14:solidFill>
                </w14:textFill>
              </w:rPr>
              <w:t>分</w:t>
            </w:r>
          </w:p>
        </w:tc>
      </w:tr>
    </w:tbl>
    <w:p w14:paraId="20D1D348">
      <w:pPr>
        <w:autoSpaceDE/>
        <w:autoSpaceDN/>
        <w:adjustRightInd/>
        <w:snapToGrid w:val="0"/>
        <w:spacing w:line="360" w:lineRule="auto"/>
        <w:jc w:val="both"/>
        <w:rPr>
          <w:rFonts w:hint="eastAsia"/>
          <w:color w:val="000000" w:themeColor="text1"/>
          <w:highlight w:val="none"/>
          <w:lang w:eastAsia="zh-CN"/>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备注：</w:t>
      </w:r>
      <w:r>
        <w:rPr>
          <w:rFonts w:hint="eastAsia" w:ascii="宋体" w:hAnsi="宋体"/>
          <w:bCs/>
          <w:color w:val="000000" w:themeColor="text1"/>
          <w:sz w:val="21"/>
          <w:szCs w:val="21"/>
          <w:highlight w:val="none"/>
          <w14:textFill>
            <w14:solidFill>
              <w14:schemeClr w14:val="tx1"/>
            </w14:solidFill>
          </w14:textFill>
        </w:rPr>
        <w:t>所有评委评分分值的算术平均值（四舍五入后，</w:t>
      </w:r>
      <w:r>
        <w:rPr>
          <w:rFonts w:hint="eastAsia" w:ascii="宋体" w:hAnsi="宋体" w:cs="Arial"/>
          <w:color w:val="000000" w:themeColor="text1"/>
          <w:sz w:val="21"/>
          <w:szCs w:val="21"/>
          <w:highlight w:val="none"/>
          <w14:textFill>
            <w14:solidFill>
              <w14:schemeClr w14:val="tx1"/>
            </w14:solidFill>
          </w14:textFill>
        </w:rPr>
        <w:t>小数点后保留两位有效数</w:t>
      </w:r>
      <w:r>
        <w:rPr>
          <w:rFonts w:hint="eastAsia" w:ascii="宋体" w:hAnsi="宋体"/>
          <w:bCs/>
          <w:color w:val="000000" w:themeColor="text1"/>
          <w:sz w:val="21"/>
          <w:szCs w:val="21"/>
          <w:highlight w:val="none"/>
          <w14:textFill>
            <w14:solidFill>
              <w14:schemeClr w14:val="tx1"/>
            </w14:solidFill>
          </w14:textFill>
        </w:rPr>
        <w:t>）。</w:t>
      </w:r>
    </w:p>
    <w:p w14:paraId="4CB22C1E">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page"/>
      </w:r>
    </w:p>
    <w:p w14:paraId="2E78C9C7">
      <w:pPr>
        <w:numPr>
          <w:ilvl w:val="0"/>
          <w:numId w:val="0"/>
        </w:numPr>
        <w:snapToGrid w:val="0"/>
        <w:spacing w:beforeLines="50" w:afterLines="50"/>
        <w:jc w:val="center"/>
        <w:outlineLvl w:val="1"/>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三、</w:t>
      </w:r>
      <w:r>
        <w:rPr>
          <w:rFonts w:hint="eastAsia" w:ascii="宋体" w:hAnsi="宋体" w:cs="宋体"/>
          <w:b/>
          <w:bCs/>
          <w:color w:val="000000" w:themeColor="text1"/>
          <w:sz w:val="24"/>
          <w:szCs w:val="24"/>
          <w:highlight w:val="none"/>
          <w14:textFill>
            <w14:solidFill>
              <w14:schemeClr w14:val="tx1"/>
            </w14:solidFill>
          </w14:textFill>
        </w:rPr>
        <w:t>商务部分评分表</w:t>
      </w:r>
    </w:p>
    <w:tbl>
      <w:tblPr>
        <w:tblStyle w:val="31"/>
        <w:tblW w:w="96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85"/>
        <w:gridCol w:w="691"/>
        <w:gridCol w:w="6749"/>
      </w:tblGrid>
      <w:tr w14:paraId="2110E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710" w:type="dxa"/>
            <w:tcBorders>
              <w:tl2br w:val="nil"/>
              <w:tr2bl w:val="nil"/>
            </w:tcBorders>
            <w:vAlign w:val="center"/>
          </w:tcPr>
          <w:p w14:paraId="05A6FCE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485" w:type="dxa"/>
            <w:tcBorders>
              <w:tl2br w:val="nil"/>
              <w:tr2bl w:val="nil"/>
            </w:tcBorders>
            <w:vAlign w:val="center"/>
          </w:tcPr>
          <w:p w14:paraId="44B5ADB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评审内容</w:t>
            </w:r>
          </w:p>
        </w:tc>
        <w:tc>
          <w:tcPr>
            <w:tcW w:w="691" w:type="dxa"/>
            <w:tcBorders>
              <w:tl2br w:val="nil"/>
              <w:tr2bl w:val="nil"/>
            </w:tcBorders>
            <w:vAlign w:val="center"/>
          </w:tcPr>
          <w:p w14:paraId="6E66752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评分权重</w:t>
            </w:r>
          </w:p>
        </w:tc>
        <w:tc>
          <w:tcPr>
            <w:tcW w:w="6749" w:type="dxa"/>
            <w:tcBorders>
              <w:tl2br w:val="nil"/>
              <w:tr2bl w:val="nil"/>
            </w:tcBorders>
            <w:vAlign w:val="center"/>
          </w:tcPr>
          <w:p w14:paraId="44B5EB1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评分依据</w:t>
            </w:r>
          </w:p>
        </w:tc>
      </w:tr>
      <w:tr w14:paraId="1F376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10" w:type="dxa"/>
            <w:tcBorders>
              <w:tl2br w:val="nil"/>
              <w:tr2bl w:val="nil"/>
            </w:tcBorders>
            <w:vAlign w:val="center"/>
          </w:tcPr>
          <w:p w14:paraId="4A5BD67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position w:val="8"/>
                <w:sz w:val="21"/>
                <w:szCs w:val="21"/>
                <w:highlight w:val="none"/>
                <w:lang w:val="en-US" w:eastAsia="zh-CN"/>
                <w14:textFill>
                  <w14:solidFill>
                    <w14:schemeClr w14:val="tx1"/>
                  </w14:solidFill>
                </w14:textFill>
              </w:rPr>
            </w:pPr>
            <w:r>
              <w:rPr>
                <w:rFonts w:hint="eastAsia" w:ascii="宋体" w:hAnsi="宋体" w:eastAsia="宋体" w:cs="宋体"/>
                <w:color w:val="000000" w:themeColor="text1"/>
                <w:position w:val="8"/>
                <w:sz w:val="21"/>
                <w:szCs w:val="21"/>
                <w:highlight w:val="none"/>
                <w:lang w:val="en-US" w:eastAsia="zh-CN"/>
                <w14:textFill>
                  <w14:solidFill>
                    <w14:schemeClr w14:val="tx1"/>
                  </w14:solidFill>
                </w14:textFill>
              </w:rPr>
              <w:t>1</w:t>
            </w:r>
          </w:p>
        </w:tc>
        <w:tc>
          <w:tcPr>
            <w:tcW w:w="1485" w:type="dxa"/>
            <w:tcBorders>
              <w:tl2br w:val="nil"/>
              <w:tr2bl w:val="nil"/>
            </w:tcBorders>
            <w:vAlign w:val="center"/>
          </w:tcPr>
          <w:p w14:paraId="22B682AF">
            <w:pPr>
              <w:spacing w:line="360" w:lineRule="auto"/>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 xml:space="preserve">投标人专业能力情况 </w:t>
            </w:r>
          </w:p>
        </w:tc>
        <w:tc>
          <w:tcPr>
            <w:tcW w:w="691" w:type="dxa"/>
            <w:tcBorders>
              <w:tl2br w:val="nil"/>
              <w:tr2bl w:val="nil"/>
            </w:tcBorders>
            <w:vAlign w:val="center"/>
          </w:tcPr>
          <w:p w14:paraId="4B678C0C">
            <w:pPr>
              <w:spacing w:line="360" w:lineRule="auto"/>
              <w:jc w:val="center"/>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bidi="ar-SA"/>
                <w14:textFill>
                  <w14:solidFill>
                    <w14:schemeClr w14:val="tx1"/>
                  </w14:solidFill>
                </w14:textFill>
              </w:rPr>
              <w:t>3分</w:t>
            </w:r>
          </w:p>
        </w:tc>
        <w:tc>
          <w:tcPr>
            <w:tcW w:w="6749" w:type="dxa"/>
            <w:tcBorders>
              <w:tl2br w:val="nil"/>
              <w:tr2bl w:val="nil"/>
            </w:tcBorders>
            <w:vAlign w:val="center"/>
          </w:tcPr>
          <w:p w14:paraId="3E20F141">
            <w:pPr>
              <w:pStyle w:val="41"/>
              <w:numPr>
                <w:ilvl w:val="0"/>
                <w:numId w:val="16"/>
              </w:num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具有机电安装工程专业承包三级或以上证书和安全生产许可证的，得</w:t>
            </w:r>
            <w:r>
              <w:rPr>
                <w:rFonts w:hint="eastAsia"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分；不提供的不得分。 </w:t>
            </w:r>
          </w:p>
          <w:p w14:paraId="719A2C2D">
            <w:pPr>
              <w:pStyle w:val="41"/>
              <w:numPr>
                <w:ilvl w:val="0"/>
                <w:numId w:val="0"/>
              </w:num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注：须提供相关有效的证书复印件和官网查询截屏，加盖公章。</w:t>
            </w:r>
          </w:p>
        </w:tc>
      </w:tr>
      <w:tr w14:paraId="65B55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10" w:type="dxa"/>
            <w:tcBorders>
              <w:tl2br w:val="nil"/>
              <w:tr2bl w:val="nil"/>
            </w:tcBorders>
            <w:vAlign w:val="center"/>
          </w:tcPr>
          <w:p w14:paraId="45C12EE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position w:val="8"/>
                <w:sz w:val="21"/>
                <w:szCs w:val="21"/>
                <w:highlight w:val="none"/>
                <w:lang w:val="en-US" w:eastAsia="zh-CN"/>
                <w14:textFill>
                  <w14:solidFill>
                    <w14:schemeClr w14:val="tx1"/>
                  </w14:solidFill>
                </w14:textFill>
              </w:rPr>
            </w:pPr>
            <w:r>
              <w:rPr>
                <w:rFonts w:hint="eastAsia" w:ascii="宋体" w:hAnsi="宋体" w:eastAsia="宋体" w:cs="宋体"/>
                <w:color w:val="000000" w:themeColor="text1"/>
                <w:position w:val="8"/>
                <w:sz w:val="21"/>
                <w:szCs w:val="21"/>
                <w:highlight w:val="none"/>
                <w:lang w:val="en-US" w:eastAsia="zh-CN"/>
                <w14:textFill>
                  <w14:solidFill>
                    <w14:schemeClr w14:val="tx1"/>
                  </w14:solidFill>
                </w14:textFill>
              </w:rPr>
              <w:t>2</w:t>
            </w:r>
          </w:p>
        </w:tc>
        <w:tc>
          <w:tcPr>
            <w:tcW w:w="1485" w:type="dxa"/>
            <w:tcBorders>
              <w:tl2br w:val="nil"/>
              <w:tr2bl w:val="nil"/>
            </w:tcBorders>
            <w:vAlign w:val="center"/>
          </w:tcPr>
          <w:p w14:paraId="00E5F80B">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投标人综合实力情况</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一</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691" w:type="dxa"/>
            <w:tcBorders>
              <w:tl2br w:val="nil"/>
              <w:tr2bl w:val="nil"/>
            </w:tcBorders>
            <w:vAlign w:val="center"/>
          </w:tcPr>
          <w:p w14:paraId="38AD7571">
            <w:pPr>
              <w:spacing w:line="360" w:lineRule="auto"/>
              <w:jc w:val="center"/>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bidi="ar-SA"/>
                <w14:textFill>
                  <w14:solidFill>
                    <w14:schemeClr w14:val="tx1"/>
                  </w14:solidFill>
                </w14:textFill>
              </w:rPr>
              <w:t>3分</w:t>
            </w:r>
          </w:p>
        </w:tc>
        <w:tc>
          <w:tcPr>
            <w:tcW w:w="6749" w:type="dxa"/>
            <w:tcBorders>
              <w:tl2br w:val="nil"/>
              <w:tr2bl w:val="nil"/>
            </w:tcBorders>
            <w:vAlign w:val="center"/>
          </w:tcPr>
          <w:p w14:paraId="6210CA11">
            <w:pPr>
              <w:numPr>
                <w:ilvl w:val="0"/>
                <w:numId w:val="0"/>
              </w:numPr>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投标人具有有效的管理体系认证证书： </w:t>
            </w:r>
          </w:p>
          <w:p w14:paraId="332E4C64">
            <w:pPr>
              <w:numPr>
                <w:ilvl w:val="0"/>
                <w:numId w:val="17"/>
              </w:numPr>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质量管理体系认证证书； </w:t>
            </w:r>
          </w:p>
          <w:p w14:paraId="06473188">
            <w:pPr>
              <w:numPr>
                <w:ilvl w:val="0"/>
                <w:numId w:val="17"/>
              </w:numPr>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环境管理体系认证证书； </w:t>
            </w:r>
          </w:p>
          <w:p w14:paraId="20B76576">
            <w:pPr>
              <w:numPr>
                <w:ilvl w:val="0"/>
                <w:numId w:val="17"/>
              </w:numPr>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职业健康安全管理体系认证证书； </w:t>
            </w:r>
          </w:p>
          <w:p w14:paraId="4A451996">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每提供一项得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分，本小项最高得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14:paraId="57626D08">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注：认证内容须与本项采购内容相关，否则不得分。须同时提供</w:t>
            </w:r>
            <w:r>
              <w:rPr>
                <w:rFonts w:hint="eastAsia" w:ascii="宋体" w:hAnsi="宋体" w:cs="宋体"/>
                <w:b/>
                <w:bCs/>
                <w:color w:val="000000" w:themeColor="text1"/>
                <w:sz w:val="21"/>
                <w:szCs w:val="21"/>
                <w:lang w:val="en-US" w:eastAsia="zh-CN"/>
                <w14:textFill>
                  <w14:solidFill>
                    <w14:schemeClr w14:val="tx1"/>
                  </w14:solidFill>
                </w14:textFill>
              </w:rPr>
              <w:t>有效的</w:t>
            </w:r>
            <w:r>
              <w:rPr>
                <w:rFonts w:hint="eastAsia" w:ascii="宋体" w:hAnsi="宋体" w:eastAsia="宋体" w:cs="宋体"/>
                <w:b/>
                <w:bCs/>
                <w:color w:val="000000" w:themeColor="text1"/>
                <w:sz w:val="21"/>
                <w:szCs w:val="21"/>
                <w14:textFill>
                  <w14:solidFill>
                    <w14:schemeClr w14:val="tx1"/>
                  </w14:solidFill>
                </w14:textFill>
              </w:rPr>
              <w:t>相关证书复印件及国家认证认可监督管理委员会官网（http://www.cnca.gov.cn/）查询截图</w:t>
            </w: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并加盖投标人公章</w:t>
            </w:r>
            <w:r>
              <w:rPr>
                <w:rFonts w:hint="eastAsia" w:ascii="宋体" w:hAnsi="宋体" w:eastAsia="宋体" w:cs="宋体"/>
                <w:b/>
                <w:bCs/>
                <w:color w:val="000000" w:themeColor="text1"/>
                <w:sz w:val="21"/>
                <w:szCs w:val="21"/>
                <w14:textFill>
                  <w14:solidFill>
                    <w14:schemeClr w14:val="tx1"/>
                  </w14:solidFill>
                </w14:textFill>
              </w:rPr>
              <w:t>。</w:t>
            </w:r>
          </w:p>
        </w:tc>
      </w:tr>
      <w:tr w14:paraId="63BD8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0" w:type="dxa"/>
            <w:tcBorders>
              <w:tl2br w:val="nil"/>
              <w:tr2bl w:val="nil"/>
            </w:tcBorders>
            <w:vAlign w:val="center"/>
          </w:tcPr>
          <w:p w14:paraId="6B6CCD5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position w:val="8"/>
                <w:sz w:val="21"/>
                <w:szCs w:val="21"/>
                <w:highlight w:val="none"/>
                <w:lang w:val="en-US" w:eastAsia="zh-CN"/>
                <w14:textFill>
                  <w14:solidFill>
                    <w14:schemeClr w14:val="tx1"/>
                  </w14:solidFill>
                </w14:textFill>
              </w:rPr>
            </w:pPr>
            <w:r>
              <w:rPr>
                <w:rFonts w:hint="eastAsia" w:ascii="宋体" w:hAnsi="宋体" w:eastAsia="宋体" w:cs="宋体"/>
                <w:color w:val="000000" w:themeColor="text1"/>
                <w:position w:val="8"/>
                <w:sz w:val="21"/>
                <w:szCs w:val="21"/>
                <w:highlight w:val="none"/>
                <w:lang w:val="en-US" w:eastAsia="zh-CN"/>
                <w14:textFill>
                  <w14:solidFill>
                    <w14:schemeClr w14:val="tx1"/>
                  </w14:solidFill>
                </w14:textFill>
              </w:rPr>
              <w:t>3</w:t>
            </w:r>
          </w:p>
        </w:tc>
        <w:tc>
          <w:tcPr>
            <w:tcW w:w="1485" w:type="dxa"/>
            <w:tcBorders>
              <w:tl2br w:val="nil"/>
              <w:tr2bl w:val="nil"/>
            </w:tcBorders>
            <w:vAlign w:val="center"/>
          </w:tcPr>
          <w:p w14:paraId="30B0A835">
            <w:pPr>
              <w:spacing w:line="360" w:lineRule="auto"/>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投标人综合实力情况</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二</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691" w:type="dxa"/>
            <w:tcBorders>
              <w:tl2br w:val="nil"/>
              <w:tr2bl w:val="nil"/>
            </w:tcBorders>
            <w:vAlign w:val="center"/>
          </w:tcPr>
          <w:p w14:paraId="10A0BA04">
            <w:pPr>
              <w:spacing w:line="360" w:lineRule="auto"/>
              <w:jc w:val="center"/>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bidi="ar-SA"/>
                <w14:textFill>
                  <w14:solidFill>
                    <w14:schemeClr w14:val="tx1"/>
                  </w14:solidFill>
                </w14:textFill>
              </w:rPr>
              <w:t>5分</w:t>
            </w:r>
          </w:p>
        </w:tc>
        <w:tc>
          <w:tcPr>
            <w:tcW w:w="6749" w:type="dxa"/>
            <w:tcBorders>
              <w:tl2br w:val="nil"/>
              <w:tr2bl w:val="nil"/>
            </w:tcBorders>
            <w:vAlign w:val="center"/>
          </w:tcPr>
          <w:p w14:paraId="349F7360">
            <w:pPr>
              <w:numPr>
                <w:ilvl w:val="0"/>
                <w:numId w:val="0"/>
              </w:numPr>
              <w:spacing w:line="360" w:lineRule="auto"/>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投标人</w:t>
            </w:r>
            <w:r>
              <w:rPr>
                <w:rFonts w:hint="eastAsia" w:ascii="宋体" w:hAnsi="宋体" w:cs="宋体"/>
                <w:color w:val="000000" w:themeColor="text1"/>
                <w:sz w:val="21"/>
                <w:szCs w:val="21"/>
                <w:lang w:val="en-US" w:eastAsia="zh-CN"/>
                <w14:textFill>
                  <w14:solidFill>
                    <w14:schemeClr w14:val="tx1"/>
                  </w14:solidFill>
                </w14:textFill>
              </w:rPr>
              <w:t>或所投产品制造商</w:t>
            </w:r>
            <w:r>
              <w:rPr>
                <w:rFonts w:hint="eastAsia" w:ascii="宋体" w:hAnsi="宋体" w:eastAsia="宋体" w:cs="宋体"/>
                <w:color w:val="000000" w:themeColor="text1"/>
                <w:sz w:val="21"/>
                <w:szCs w:val="21"/>
                <w:lang w:val="en-US" w:eastAsia="zh-CN"/>
                <w14:textFill>
                  <w14:solidFill>
                    <w14:schemeClr w14:val="tx1"/>
                  </w14:solidFill>
                </w14:textFill>
              </w:rPr>
              <w:t>具有：</w:t>
            </w:r>
          </w:p>
          <w:p w14:paraId="0DCA68E9">
            <w:pPr>
              <w:numPr>
                <w:ilvl w:val="0"/>
                <w:numId w:val="0"/>
              </w:numPr>
              <w:spacing w:line="360" w:lineRule="auto"/>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（1）绿色环保企业体系认证证书；</w:t>
            </w:r>
          </w:p>
          <w:p w14:paraId="42588F1A">
            <w:pPr>
              <w:numPr>
                <w:ilvl w:val="0"/>
                <w:numId w:val="0"/>
              </w:numPr>
              <w:spacing w:line="360" w:lineRule="auto"/>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（2）售后服务认证证书</w:t>
            </w:r>
            <w:r>
              <w:rPr>
                <w:rFonts w:hint="eastAsia" w:ascii="宋体" w:hAnsi="宋体" w:cs="宋体"/>
                <w:color w:val="000000" w:themeColor="text1"/>
                <w:sz w:val="21"/>
                <w:szCs w:val="21"/>
                <w:lang w:val="en-US" w:eastAsia="zh-CN"/>
                <w14:textFill>
                  <w14:solidFill>
                    <w14:schemeClr w14:val="tx1"/>
                  </w14:solidFill>
                </w14:textFill>
              </w:rPr>
              <w:t>；</w:t>
            </w:r>
          </w:p>
          <w:p w14:paraId="36A6160C">
            <w:pPr>
              <w:numPr>
                <w:ilvl w:val="0"/>
                <w:numId w:val="0"/>
              </w:numPr>
              <w:spacing w:line="360" w:lineRule="auto"/>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（3）节能技术服务认证证书；</w:t>
            </w:r>
          </w:p>
          <w:p w14:paraId="095829E9">
            <w:pPr>
              <w:numPr>
                <w:ilvl w:val="0"/>
                <w:numId w:val="0"/>
              </w:numPr>
              <w:spacing w:line="360" w:lineRule="auto"/>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（4）智慧水利产品认证证书；</w:t>
            </w:r>
          </w:p>
          <w:p w14:paraId="7E37BA77">
            <w:pPr>
              <w:numPr>
                <w:ilvl w:val="0"/>
                <w:numId w:val="0"/>
              </w:numPr>
              <w:spacing w:line="360" w:lineRule="auto"/>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（5）节水产品认证证书</w:t>
            </w:r>
            <w:r>
              <w:rPr>
                <w:rFonts w:hint="eastAsia" w:ascii="宋体" w:hAnsi="宋体" w:cs="宋体"/>
                <w:color w:val="000000" w:themeColor="text1"/>
                <w:sz w:val="21"/>
                <w:szCs w:val="21"/>
                <w:lang w:val="en-US" w:eastAsia="zh-CN"/>
                <w14:textFill>
                  <w14:solidFill>
                    <w14:schemeClr w14:val="tx1"/>
                  </w14:solidFill>
                </w14:textFill>
              </w:rPr>
              <w:t>；</w:t>
            </w:r>
          </w:p>
          <w:p w14:paraId="73022077">
            <w:pPr>
              <w:numPr>
                <w:ilvl w:val="0"/>
                <w:numId w:val="0"/>
              </w:numPr>
              <w:spacing w:line="360" w:lineRule="auto"/>
              <w:ind w:left="0" w:leftChars="0" w:firstLine="0" w:firstLineChars="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全部提供得</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分，每缺少一份证书扣</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分</w:t>
            </w:r>
            <w:r>
              <w:rPr>
                <w:rFonts w:hint="eastAsia" w:ascii="宋体" w:hAnsi="宋体" w:cs="宋体"/>
                <w:color w:val="000000" w:themeColor="text1"/>
                <w:sz w:val="21"/>
                <w:szCs w:val="21"/>
                <w:lang w:val="en-US" w:eastAsia="zh-CN"/>
                <w14:textFill>
                  <w14:solidFill>
                    <w14:schemeClr w14:val="tx1"/>
                  </w14:solidFill>
                </w14:textFill>
              </w:rPr>
              <w:t>，扣完为止。</w:t>
            </w:r>
          </w:p>
          <w:p w14:paraId="6D4D5A46">
            <w:pPr>
              <w:numPr>
                <w:ilvl w:val="0"/>
                <w:numId w:val="0"/>
              </w:numPr>
              <w:spacing w:line="360" w:lineRule="auto"/>
              <w:ind w:left="0" w:leftChars="0" w:firstLine="0" w:firstLine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lang w:val="en-US" w:eastAsia="zh-CN"/>
                <w14:textFill>
                  <w14:solidFill>
                    <w14:schemeClr w14:val="tx1"/>
                  </w14:solidFill>
                </w14:textFill>
              </w:rPr>
              <w:t>注：认证内容须与本项采购内容相关，否则不得分。须</w:t>
            </w:r>
            <w:r>
              <w:rPr>
                <w:rFonts w:hint="eastAsia" w:ascii="宋体" w:hAnsi="宋体" w:cs="宋体"/>
                <w:b/>
                <w:bCs/>
                <w:color w:val="000000" w:themeColor="text1"/>
                <w:sz w:val="21"/>
                <w:szCs w:val="21"/>
                <w:lang w:val="en-US" w:eastAsia="zh-CN"/>
                <w14:textFill>
                  <w14:solidFill>
                    <w14:schemeClr w14:val="tx1"/>
                  </w14:solidFill>
                </w14:textFill>
              </w:rPr>
              <w:t>同时</w:t>
            </w:r>
            <w:r>
              <w:rPr>
                <w:rFonts w:hint="eastAsia" w:ascii="宋体" w:hAnsi="宋体" w:eastAsia="宋体" w:cs="宋体"/>
                <w:b/>
                <w:bCs/>
                <w:color w:val="000000" w:themeColor="text1"/>
                <w:sz w:val="21"/>
                <w:szCs w:val="21"/>
                <w:lang w:val="en-US" w:eastAsia="zh-CN"/>
                <w14:textFill>
                  <w14:solidFill>
                    <w14:schemeClr w14:val="tx1"/>
                  </w14:solidFill>
                </w14:textFill>
              </w:rPr>
              <w:t>提供</w:t>
            </w:r>
            <w:r>
              <w:rPr>
                <w:rFonts w:hint="eastAsia" w:ascii="宋体" w:hAnsi="宋体" w:cs="宋体"/>
                <w:b/>
                <w:bCs/>
                <w:color w:val="000000" w:themeColor="text1"/>
                <w:sz w:val="21"/>
                <w:szCs w:val="21"/>
                <w:lang w:val="en-US" w:eastAsia="zh-CN"/>
                <w14:textFill>
                  <w14:solidFill>
                    <w14:schemeClr w14:val="tx1"/>
                  </w14:solidFill>
                </w14:textFill>
              </w:rPr>
              <w:t>有效的</w:t>
            </w:r>
            <w:r>
              <w:rPr>
                <w:rFonts w:hint="eastAsia" w:ascii="宋体" w:hAnsi="宋体" w:eastAsia="宋体" w:cs="宋体"/>
                <w:b/>
                <w:bCs/>
                <w:color w:val="000000" w:themeColor="text1"/>
                <w:sz w:val="21"/>
                <w:szCs w:val="21"/>
                <w:lang w:val="en-US" w:eastAsia="zh-CN"/>
                <w14:textFill>
                  <w14:solidFill>
                    <w14:schemeClr w14:val="tx1"/>
                  </w14:solidFill>
                </w14:textFill>
              </w:rPr>
              <w:t>证书复印件</w:t>
            </w:r>
            <w:r>
              <w:rPr>
                <w:rFonts w:hint="eastAsia" w:ascii="宋体" w:hAnsi="宋体" w:cs="宋体"/>
                <w:b/>
                <w:bCs/>
                <w:color w:val="000000" w:themeColor="text1"/>
                <w:sz w:val="21"/>
                <w:szCs w:val="21"/>
                <w:lang w:val="en-US" w:eastAsia="zh-CN"/>
                <w14:textFill>
                  <w14:solidFill>
                    <w14:schemeClr w14:val="tx1"/>
                  </w14:solidFill>
                </w14:textFill>
              </w:rPr>
              <w:t>及</w:t>
            </w:r>
            <w:r>
              <w:rPr>
                <w:rFonts w:hint="eastAsia" w:ascii="宋体" w:hAnsi="宋体" w:eastAsia="宋体" w:cs="宋体"/>
                <w:b/>
                <w:bCs/>
                <w:color w:val="000000" w:themeColor="text1"/>
                <w:sz w:val="21"/>
                <w:szCs w:val="21"/>
                <w:lang w:val="en-US" w:eastAsia="zh-CN"/>
                <w14:textFill>
                  <w14:solidFill>
                    <w14:schemeClr w14:val="tx1"/>
                  </w14:solidFill>
                </w14:textFill>
              </w:rPr>
              <w:t>在全国认证认可信息公共服务平台（http://cx.cnca.cn/）对体系证书的信息查询截图，并加盖投标人公章。</w:t>
            </w:r>
          </w:p>
        </w:tc>
      </w:tr>
      <w:tr w14:paraId="34934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0" w:type="dxa"/>
            <w:tcBorders>
              <w:tl2br w:val="nil"/>
              <w:tr2bl w:val="nil"/>
            </w:tcBorders>
            <w:vAlign w:val="center"/>
          </w:tcPr>
          <w:p w14:paraId="46D29F78">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000000" w:themeColor="text1"/>
                <w:position w:val="8"/>
                <w:sz w:val="21"/>
                <w:szCs w:val="21"/>
                <w:highlight w:val="none"/>
                <w:lang w:val="en-US" w:eastAsia="zh-CN"/>
                <w14:textFill>
                  <w14:solidFill>
                    <w14:schemeClr w14:val="tx1"/>
                  </w14:solidFill>
                </w14:textFill>
              </w:rPr>
            </w:pPr>
            <w:r>
              <w:rPr>
                <w:rFonts w:hint="eastAsia" w:ascii="宋体" w:hAnsi="宋体" w:cs="宋体"/>
                <w:color w:val="000000" w:themeColor="text1"/>
                <w:position w:val="8"/>
                <w:sz w:val="21"/>
                <w:szCs w:val="21"/>
                <w:highlight w:val="none"/>
                <w:lang w:val="en-US" w:eastAsia="zh-CN"/>
                <w14:textFill>
                  <w14:solidFill>
                    <w14:schemeClr w14:val="tx1"/>
                  </w14:solidFill>
                </w14:textFill>
              </w:rPr>
              <w:t>4</w:t>
            </w:r>
          </w:p>
        </w:tc>
        <w:tc>
          <w:tcPr>
            <w:tcW w:w="1485" w:type="dxa"/>
            <w:tcBorders>
              <w:tl2br w:val="nil"/>
              <w:tr2bl w:val="nil"/>
            </w:tcBorders>
            <w:vAlign w:val="center"/>
          </w:tcPr>
          <w:p w14:paraId="34772C0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投标人或一体化净水设备生产厂家拟投入专业技术人员情况 </w:t>
            </w:r>
          </w:p>
        </w:tc>
        <w:tc>
          <w:tcPr>
            <w:tcW w:w="691" w:type="dxa"/>
            <w:tcBorders>
              <w:tl2br w:val="nil"/>
              <w:tr2bl w:val="nil"/>
            </w:tcBorders>
            <w:vAlign w:val="center"/>
          </w:tcPr>
          <w:p w14:paraId="3B4FD62A">
            <w:pPr>
              <w:spacing w:line="360" w:lineRule="auto"/>
              <w:jc w:val="center"/>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bidi="ar-SA"/>
                <w14:textFill>
                  <w14:solidFill>
                    <w14:schemeClr w14:val="tx1"/>
                  </w14:solidFill>
                </w14:textFill>
              </w:rPr>
              <w:t>4分</w:t>
            </w:r>
          </w:p>
        </w:tc>
        <w:tc>
          <w:tcPr>
            <w:tcW w:w="6749" w:type="dxa"/>
            <w:tcBorders>
              <w:tl2br w:val="nil"/>
              <w:tr2bl w:val="nil"/>
            </w:tcBorders>
            <w:vAlign w:val="center"/>
          </w:tcPr>
          <w:p w14:paraId="367001F4">
            <w:pPr>
              <w:numPr>
                <w:ilvl w:val="0"/>
                <w:numId w:val="18"/>
              </w:numPr>
              <w:spacing w:line="360" w:lineRule="auto"/>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提供一名具有中级及以上机电安装相关专业职称证书的专业技术人员，得1分； </w:t>
            </w:r>
          </w:p>
          <w:p w14:paraId="3F9E799E">
            <w:pPr>
              <w:numPr>
                <w:ilvl w:val="0"/>
                <w:numId w:val="18"/>
              </w:numPr>
              <w:spacing w:line="360" w:lineRule="auto"/>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提供一名具有高处作业证的专业技术人员，得1分；</w:t>
            </w:r>
          </w:p>
          <w:p w14:paraId="6AF65E2B">
            <w:pPr>
              <w:numPr>
                <w:ilvl w:val="0"/>
                <w:numId w:val="18"/>
              </w:numPr>
              <w:spacing w:line="360" w:lineRule="auto"/>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提供一名具有管道工岗位操作证的专业技术人员，得1分； </w:t>
            </w:r>
          </w:p>
          <w:p w14:paraId="1AF54066">
            <w:pPr>
              <w:numPr>
                <w:ilvl w:val="0"/>
                <w:numId w:val="18"/>
              </w:numPr>
              <w:spacing w:line="360" w:lineRule="auto"/>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提供2名具有焊接与热切割作业证的专业技术人员，得1分； </w:t>
            </w:r>
          </w:p>
          <w:p w14:paraId="3278D0E1">
            <w:pPr>
              <w:numPr>
                <w:ilvl w:val="0"/>
                <w:numId w:val="0"/>
              </w:numPr>
              <w:spacing w:line="360" w:lineRule="auto"/>
              <w:ind w:left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注： ①同一人同时具有多个专业证书的不重复计算，只计算其中一个专业领域。多人同时具有同一专业领域的不累计加分，只计算一次。 ②需同时提供专业人员相关有效的证书复印件</w:t>
            </w:r>
            <w:r>
              <w:rPr>
                <w:rFonts w:hint="eastAsia" w:ascii="宋体" w:hAnsi="宋体" w:cs="宋体"/>
                <w:b/>
                <w:bCs/>
                <w:color w:val="000000" w:themeColor="text1"/>
                <w:sz w:val="21"/>
                <w:szCs w:val="21"/>
                <w:lang w:val="en-US" w:eastAsia="zh-CN"/>
                <w14:textFill>
                  <w14:solidFill>
                    <w14:schemeClr w14:val="tx1"/>
                  </w14:solidFill>
                </w14:textFill>
              </w:rPr>
              <w:t>及证件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官网查询截屏，加盖公章</w:t>
            </w:r>
            <w:r>
              <w:rPr>
                <w:rFonts w:hint="eastAsia" w:ascii="宋体" w:hAnsi="宋体" w:eastAsia="宋体" w:cs="宋体"/>
                <w:b/>
                <w:bCs/>
                <w:color w:val="000000" w:themeColor="text1"/>
                <w:sz w:val="21"/>
                <w:szCs w:val="21"/>
                <w:lang w:val="en-US" w:eastAsia="zh-CN"/>
                <w14:textFill>
                  <w14:solidFill>
                    <w14:schemeClr w14:val="tx1"/>
                  </w14:solidFill>
                </w14:textFill>
              </w:rPr>
              <w:t>及投标人或一体化净水设备生产厂家</w:t>
            </w:r>
            <w:r>
              <w:rPr>
                <w:rFonts w:hint="eastAsia" w:ascii="宋体" w:hAnsi="宋体" w:cs="宋体"/>
                <w:b/>
                <w:bCs/>
                <w:color w:val="000000" w:themeColor="text1"/>
                <w:sz w:val="21"/>
                <w:szCs w:val="21"/>
                <w:lang w:val="en-US" w:eastAsia="zh-CN"/>
                <w14:textFill>
                  <w14:solidFill>
                    <w14:schemeClr w14:val="tx1"/>
                  </w14:solidFill>
                </w14:textFill>
              </w:rPr>
              <w:t>截止投标前6个月内任意一个月</w:t>
            </w:r>
            <w:r>
              <w:rPr>
                <w:rFonts w:hint="eastAsia" w:ascii="宋体" w:hAnsi="宋体" w:eastAsia="宋体" w:cs="宋体"/>
                <w:b/>
                <w:bCs/>
                <w:color w:val="000000" w:themeColor="text1"/>
                <w:sz w:val="21"/>
                <w:szCs w:val="21"/>
                <w:lang w:val="en-US" w:eastAsia="zh-CN"/>
                <w14:textFill>
                  <w14:solidFill>
                    <w14:schemeClr w14:val="tx1"/>
                  </w14:solidFill>
                </w14:textFill>
              </w:rPr>
              <w:t>为</w:t>
            </w:r>
            <w:r>
              <w:rPr>
                <w:rFonts w:hint="eastAsia" w:ascii="宋体" w:hAnsi="宋体" w:cs="宋体"/>
                <w:b/>
                <w:bCs/>
                <w:color w:val="000000" w:themeColor="text1"/>
                <w:sz w:val="21"/>
                <w:szCs w:val="21"/>
                <w:lang w:val="en-US" w:eastAsia="zh-CN"/>
                <w14:textFill>
                  <w14:solidFill>
                    <w14:schemeClr w14:val="tx1"/>
                  </w14:solidFill>
                </w14:textFill>
              </w:rPr>
              <w:t>其</w:t>
            </w:r>
            <w:r>
              <w:rPr>
                <w:rFonts w:hint="eastAsia" w:ascii="宋体" w:hAnsi="宋体" w:eastAsia="宋体" w:cs="宋体"/>
                <w:b/>
                <w:bCs/>
                <w:color w:val="000000" w:themeColor="text1"/>
                <w:sz w:val="21"/>
                <w:szCs w:val="21"/>
                <w:lang w:val="en-US" w:eastAsia="zh-CN"/>
                <w14:textFill>
                  <w14:solidFill>
                    <w14:schemeClr w14:val="tx1"/>
                  </w14:solidFill>
                </w14:textFill>
              </w:rPr>
              <w:t>购买的社保证明材料复印件作为评审材料。</w:t>
            </w:r>
          </w:p>
        </w:tc>
      </w:tr>
      <w:tr w14:paraId="596E4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0" w:type="dxa"/>
            <w:tcBorders>
              <w:tl2br w:val="nil"/>
              <w:tr2bl w:val="nil"/>
            </w:tcBorders>
            <w:vAlign w:val="center"/>
          </w:tcPr>
          <w:p w14:paraId="50C6914F">
            <w:pPr>
              <w:keepNext w:val="0"/>
              <w:keepLines w:val="0"/>
              <w:pageBreakBefore w:val="0"/>
              <w:kinsoku/>
              <w:wordWrap/>
              <w:overflowPunct/>
              <w:topLinePunct w:val="0"/>
              <w:bidi w:val="0"/>
              <w:spacing w:line="360" w:lineRule="auto"/>
              <w:jc w:val="center"/>
              <w:textAlignment w:val="auto"/>
              <w:rPr>
                <w:rFonts w:hint="default" w:ascii="宋体" w:hAnsi="宋体" w:cs="宋体"/>
                <w:color w:val="000000" w:themeColor="text1"/>
                <w:position w:val="8"/>
                <w:sz w:val="21"/>
                <w:szCs w:val="21"/>
                <w:highlight w:val="none"/>
                <w:lang w:val="en-US" w:eastAsia="zh-CN"/>
                <w14:textFill>
                  <w14:solidFill>
                    <w14:schemeClr w14:val="tx1"/>
                  </w14:solidFill>
                </w14:textFill>
              </w:rPr>
            </w:pPr>
            <w:r>
              <w:rPr>
                <w:rFonts w:hint="eastAsia" w:ascii="宋体" w:hAnsi="宋体" w:cs="宋体"/>
                <w:color w:val="000000" w:themeColor="text1"/>
                <w:position w:val="8"/>
                <w:sz w:val="21"/>
                <w:szCs w:val="21"/>
                <w:highlight w:val="none"/>
                <w:lang w:val="en-US" w:eastAsia="zh-CN"/>
                <w14:textFill>
                  <w14:solidFill>
                    <w14:schemeClr w14:val="tx1"/>
                  </w14:solidFill>
                </w14:textFill>
              </w:rPr>
              <w:t>5</w:t>
            </w:r>
          </w:p>
        </w:tc>
        <w:tc>
          <w:tcPr>
            <w:tcW w:w="1485" w:type="dxa"/>
            <w:tcBorders>
              <w:tl2br w:val="nil"/>
              <w:tr2bl w:val="nil"/>
            </w:tcBorders>
            <w:vAlign w:val="center"/>
          </w:tcPr>
          <w:p w14:paraId="36CA0F8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同类业绩情况</w:t>
            </w:r>
          </w:p>
        </w:tc>
        <w:tc>
          <w:tcPr>
            <w:tcW w:w="691" w:type="dxa"/>
            <w:tcBorders>
              <w:tl2br w:val="nil"/>
              <w:tr2bl w:val="nil"/>
            </w:tcBorders>
            <w:vAlign w:val="center"/>
          </w:tcPr>
          <w:p w14:paraId="6815E0E1">
            <w:pPr>
              <w:spacing w:line="360" w:lineRule="auto"/>
              <w:jc w:val="center"/>
              <w:rPr>
                <w:rFonts w:hint="default" w:ascii="宋体" w:hAnsi="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bidi="ar-SA"/>
                <w14:textFill>
                  <w14:solidFill>
                    <w14:schemeClr w14:val="tx1"/>
                  </w14:solidFill>
                </w14:textFill>
              </w:rPr>
              <w:t>5分</w:t>
            </w:r>
          </w:p>
        </w:tc>
        <w:tc>
          <w:tcPr>
            <w:tcW w:w="6749" w:type="dxa"/>
            <w:tcBorders>
              <w:tl2br w:val="nil"/>
              <w:tr2bl w:val="nil"/>
            </w:tcBorders>
            <w:vAlign w:val="center"/>
          </w:tcPr>
          <w:p w14:paraId="7212C85F">
            <w:pPr>
              <w:numPr>
                <w:ilvl w:val="0"/>
                <w:numId w:val="0"/>
              </w:numPr>
              <w:spacing w:line="360" w:lineRule="auto"/>
              <w:ind w:left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2020年1月1日至投标截止日，投标人承接过的类似</w:t>
            </w:r>
            <w:r>
              <w:rPr>
                <w:rFonts w:hint="eastAsia" w:ascii="宋体" w:hAnsi="宋体" w:cs="宋体"/>
                <w:color w:val="000000" w:themeColor="text1"/>
                <w:sz w:val="21"/>
                <w:szCs w:val="21"/>
                <w:lang w:val="en-US" w:eastAsia="zh-CN"/>
                <w14:textFill>
                  <w14:solidFill>
                    <w14:schemeClr w14:val="tx1"/>
                  </w14:solidFill>
                </w14:textFill>
              </w:rPr>
              <w:t>水厂建设项目（类似水质化验室或供水设备）</w:t>
            </w:r>
            <w:r>
              <w:rPr>
                <w:rFonts w:hint="eastAsia" w:ascii="宋体" w:hAnsi="宋体" w:eastAsia="宋体" w:cs="宋体"/>
                <w:color w:val="000000" w:themeColor="text1"/>
                <w:sz w:val="21"/>
                <w:szCs w:val="21"/>
                <w:lang w:val="en-US" w:eastAsia="zh-CN"/>
                <w14:textFill>
                  <w14:solidFill>
                    <w14:schemeClr w14:val="tx1"/>
                  </w14:solidFill>
                </w14:textFill>
              </w:rPr>
              <w:t>项目的，每具备一项得2</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分，最高得</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 xml:space="preserve">分。 </w:t>
            </w:r>
          </w:p>
          <w:p w14:paraId="6C78A9D1">
            <w:pPr>
              <w:numPr>
                <w:ilvl w:val="0"/>
                <w:numId w:val="0"/>
              </w:numPr>
              <w:spacing w:line="360" w:lineRule="auto"/>
              <w:ind w:left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注：须同时提供中标通知书复印件及合同关键页复印件作为证明材料，时间以合同签订时间为准。</w:t>
            </w:r>
          </w:p>
        </w:tc>
      </w:tr>
      <w:tr w14:paraId="4459B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635" w:type="dxa"/>
            <w:gridSpan w:val="4"/>
            <w:tcBorders>
              <w:tl2br w:val="nil"/>
              <w:tr2bl w:val="nil"/>
            </w:tcBorders>
            <w:vAlign w:val="center"/>
          </w:tcPr>
          <w:p w14:paraId="14113E7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商务部分</w:t>
            </w:r>
            <w:r>
              <w:rPr>
                <w:rFonts w:hint="eastAsia" w:ascii="宋体" w:hAnsi="宋体" w:eastAsia="宋体" w:cs="宋体"/>
                <w:b/>
                <w:bCs/>
                <w:color w:val="000000" w:themeColor="text1"/>
                <w:sz w:val="21"/>
                <w:szCs w:val="21"/>
                <w:highlight w:val="none"/>
                <w14:textFill>
                  <w14:solidFill>
                    <w14:schemeClr w14:val="tx1"/>
                  </w14:solidFill>
                </w14:textFill>
              </w:rPr>
              <w:t>合计：</w:t>
            </w:r>
            <w:r>
              <w:rPr>
                <w:rFonts w:hint="eastAsia" w:ascii="宋体" w:hAnsi="宋体" w:cs="宋体"/>
                <w:b/>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p>
        </w:tc>
      </w:tr>
    </w:tbl>
    <w:p w14:paraId="47F21E02">
      <w:pPr>
        <w:autoSpaceDE/>
        <w:autoSpaceDN/>
        <w:adjustRightInd/>
        <w:snapToGrid w:val="0"/>
        <w:spacing w:line="360" w:lineRule="auto"/>
        <w:ind w:firstLine="210" w:firstLineChars="100"/>
        <w:jc w:val="both"/>
        <w:rPr>
          <w:rFonts w:hint="eastAsia" w:ascii="宋体" w:hAnsi="宋体"/>
          <w:bCs/>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备注：</w:t>
      </w:r>
      <w:r>
        <w:rPr>
          <w:rFonts w:hint="eastAsia" w:ascii="宋体" w:hAnsi="宋体"/>
          <w:bCs/>
          <w:color w:val="000000" w:themeColor="text1"/>
          <w:sz w:val="21"/>
          <w:szCs w:val="21"/>
          <w:highlight w:val="none"/>
          <w14:textFill>
            <w14:solidFill>
              <w14:schemeClr w14:val="tx1"/>
            </w14:solidFill>
          </w14:textFill>
        </w:rPr>
        <w:t>所有评委评分分值的算术平均值（四舍五入后，</w:t>
      </w:r>
      <w:r>
        <w:rPr>
          <w:rFonts w:hint="eastAsia" w:ascii="宋体" w:hAnsi="宋体" w:cs="Arial"/>
          <w:color w:val="000000" w:themeColor="text1"/>
          <w:sz w:val="21"/>
          <w:szCs w:val="21"/>
          <w:highlight w:val="none"/>
          <w14:textFill>
            <w14:solidFill>
              <w14:schemeClr w14:val="tx1"/>
            </w14:solidFill>
          </w14:textFill>
        </w:rPr>
        <w:t>小数点后保留两位有效数</w:t>
      </w:r>
      <w:r>
        <w:rPr>
          <w:rFonts w:hint="eastAsia" w:ascii="宋体" w:hAnsi="宋体"/>
          <w:bCs/>
          <w:color w:val="000000" w:themeColor="text1"/>
          <w:sz w:val="21"/>
          <w:szCs w:val="21"/>
          <w:highlight w:val="none"/>
          <w14:textFill>
            <w14:solidFill>
              <w14:schemeClr w14:val="tx1"/>
            </w14:solidFill>
          </w14:textFill>
        </w:rPr>
        <w:t>）。</w:t>
      </w:r>
    </w:p>
    <w:p w14:paraId="32B49229">
      <w:pP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F69BDBD">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lang w:eastAsia="zh-CN"/>
          <w14:textFill>
            <w14:solidFill>
              <w14:schemeClr w14:val="tx1"/>
            </w14:solidFill>
          </w14:textFill>
        </w:rPr>
        <w:t>、价 格 评 分 表</w:t>
      </w:r>
    </w:p>
    <w:p w14:paraId="69D3C386">
      <w:pPr>
        <w:numPr>
          <w:ilvl w:val="0"/>
          <w:numId w:val="19"/>
        </w:numPr>
        <w:autoSpaceDE/>
        <w:autoSpaceDN/>
        <w:adjustRightInd/>
        <w:snapToGrid w:val="0"/>
        <w:spacing w:line="360" w:lineRule="auto"/>
        <w:ind w:left="425" w:hanging="425"/>
        <w:jc w:val="both"/>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价格核准：评标委员会详细分析、核准价格表，检查其是否存在计算上或累加上的算术错误，修正错误的原则详见“</w:t>
      </w:r>
      <w:r>
        <w:rPr>
          <w:rFonts w:hint="eastAsia" w:ascii="宋体" w:hAnsi="宋体"/>
          <w:b/>
          <w:bCs/>
          <w:color w:val="000000" w:themeColor="text1"/>
          <w:sz w:val="21"/>
          <w:szCs w:val="21"/>
          <w:highlight w:val="none"/>
          <w14:textFill>
            <w14:solidFill>
              <w14:schemeClr w14:val="tx1"/>
            </w14:solidFill>
          </w14:textFill>
        </w:rPr>
        <w:t>第四章 投标须知</w:t>
      </w:r>
      <w:r>
        <w:rPr>
          <w:rFonts w:hint="eastAsia" w:ascii="宋体" w:hAnsi="宋体"/>
          <w:bCs/>
          <w:color w:val="000000" w:themeColor="text1"/>
          <w:sz w:val="21"/>
          <w:szCs w:val="21"/>
          <w:highlight w:val="none"/>
          <w14:textFill>
            <w14:solidFill>
              <w14:schemeClr w14:val="tx1"/>
            </w14:solidFill>
          </w14:textFill>
        </w:rPr>
        <w:t>”第23.2条相关条款。</w:t>
      </w:r>
    </w:p>
    <w:p w14:paraId="5F9ED688">
      <w:pPr>
        <w:numPr>
          <w:ilvl w:val="0"/>
          <w:numId w:val="19"/>
        </w:numPr>
        <w:autoSpaceDE/>
        <w:autoSpaceDN/>
        <w:snapToGrid w:val="0"/>
        <w:spacing w:line="360" w:lineRule="auto"/>
        <w:ind w:left="425" w:hanging="425"/>
        <w:jc w:val="both"/>
        <w:rPr>
          <w:rFonts w:ascii="宋体" w:hAnsi="宋体"/>
          <w:bCs/>
          <w:color w:val="000000" w:themeColor="text1"/>
          <w:sz w:val="21"/>
          <w:szCs w:val="21"/>
          <w:highlight w:val="none"/>
          <w14:textFill>
            <w14:solidFill>
              <w14:schemeClr w14:val="tx1"/>
            </w14:solidFill>
          </w14:textFill>
        </w:rPr>
      </w:pPr>
      <w:r>
        <w:rPr>
          <w:rFonts w:ascii="宋体" w:hAnsi="宋体"/>
          <w:bCs/>
          <w:color w:val="000000" w:themeColor="text1"/>
          <w:sz w:val="21"/>
          <w:szCs w:val="21"/>
          <w:highlight w:val="none"/>
          <w14:textFill>
            <w14:solidFill>
              <w14:schemeClr w14:val="tx1"/>
            </w14:solidFill>
          </w14:textFill>
        </w:rPr>
        <w:t>综合评分法中的价格分统一采用低价优先法计算，即满足招标文件要求</w:t>
      </w:r>
      <w:r>
        <w:rPr>
          <w:rFonts w:hint="eastAsia" w:ascii="宋体" w:hAnsi="宋体"/>
          <w:bCs/>
          <w:color w:val="000000" w:themeColor="text1"/>
          <w:sz w:val="21"/>
          <w:szCs w:val="21"/>
          <w:highlight w:val="none"/>
          <w14:textFill>
            <w14:solidFill>
              <w14:schemeClr w14:val="tx1"/>
            </w14:solidFill>
          </w14:textFill>
        </w:rPr>
        <w:t>（通过资格性、符合性审查）</w:t>
      </w:r>
      <w:r>
        <w:rPr>
          <w:rFonts w:ascii="宋体" w:hAnsi="宋体"/>
          <w:bCs/>
          <w:color w:val="000000" w:themeColor="text1"/>
          <w:sz w:val="21"/>
          <w:szCs w:val="21"/>
          <w:highlight w:val="none"/>
          <w14:textFill>
            <w14:solidFill>
              <w14:schemeClr w14:val="tx1"/>
            </w14:solidFill>
          </w14:textFill>
        </w:rPr>
        <w:t>且投标价格最低的</w:t>
      </w:r>
      <w:r>
        <w:rPr>
          <w:rFonts w:hint="eastAsia" w:ascii="宋体" w:hAnsi="宋体"/>
          <w:bCs/>
          <w:color w:val="000000" w:themeColor="text1"/>
          <w:sz w:val="21"/>
          <w:szCs w:val="21"/>
          <w:highlight w:val="none"/>
          <w14:textFill>
            <w14:solidFill>
              <w14:schemeClr w14:val="tx1"/>
            </w14:solidFill>
          </w14:textFill>
        </w:rPr>
        <w:t>有效</w:t>
      </w:r>
      <w:r>
        <w:rPr>
          <w:rFonts w:ascii="宋体" w:hAnsi="宋体"/>
          <w:bCs/>
          <w:color w:val="000000" w:themeColor="text1"/>
          <w:sz w:val="21"/>
          <w:szCs w:val="21"/>
          <w:highlight w:val="none"/>
          <w14:textFill>
            <w14:solidFill>
              <w14:schemeClr w14:val="tx1"/>
            </w14:solidFill>
          </w14:textFill>
        </w:rPr>
        <w:t>投标报价</w:t>
      </w:r>
      <w:r>
        <w:rPr>
          <w:rFonts w:hint="eastAsia" w:ascii="宋体" w:hAnsi="宋体"/>
          <w:bCs/>
          <w:color w:val="000000" w:themeColor="text1"/>
          <w:sz w:val="21"/>
          <w:szCs w:val="21"/>
          <w:highlight w:val="none"/>
          <w14:textFill>
            <w14:solidFill>
              <w14:schemeClr w14:val="tx1"/>
            </w14:solidFill>
          </w14:textFill>
        </w:rPr>
        <w:t>（指修正后报价，下同）</w:t>
      </w:r>
      <w:r>
        <w:rPr>
          <w:rFonts w:ascii="宋体" w:hAnsi="宋体"/>
          <w:bCs/>
          <w:color w:val="000000" w:themeColor="text1"/>
          <w:sz w:val="21"/>
          <w:szCs w:val="21"/>
          <w:highlight w:val="none"/>
          <w14:textFill>
            <w14:solidFill>
              <w14:schemeClr w14:val="tx1"/>
            </w14:solidFill>
          </w14:textFill>
        </w:rPr>
        <w:t>为评标基准价，其价格分为满分。其他投标人的价格分统一按照下列公式计算：</w:t>
      </w:r>
    </w:p>
    <w:p w14:paraId="59B95660">
      <w:pPr>
        <w:widowControl/>
        <w:autoSpaceDE/>
        <w:autoSpaceDN/>
        <w:snapToGrid w:val="0"/>
        <w:spacing w:line="360" w:lineRule="auto"/>
        <w:jc w:val="center"/>
        <w:rPr>
          <w:rFonts w:hint="default" w:ascii="宋体" w:hAnsi="宋体"/>
          <w:b/>
          <w:bCs/>
          <w:color w:val="000000" w:themeColor="text1"/>
          <w:sz w:val="21"/>
          <w:szCs w:val="21"/>
          <w:highlight w:val="none"/>
          <w:lang w:val="en-US"/>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报价得分=（评标基准价/投标报价）×</w:t>
      </w:r>
      <w:r>
        <w:rPr>
          <w:rFonts w:hint="eastAsia" w:ascii="宋体" w:hAnsi="宋体"/>
          <w:b/>
          <w:bCs/>
          <w:color w:val="000000" w:themeColor="text1"/>
          <w:sz w:val="21"/>
          <w:szCs w:val="21"/>
          <w:highlight w:val="none"/>
          <w:lang w:val="en-US" w:eastAsia="zh-CN"/>
          <w14:textFill>
            <w14:solidFill>
              <w14:schemeClr w14:val="tx1"/>
            </w14:solidFill>
          </w14:textFill>
        </w:rPr>
        <w:t>40</w:t>
      </w:r>
    </w:p>
    <w:p w14:paraId="77F65AF1">
      <w:pPr>
        <w:numPr>
          <w:ilvl w:val="0"/>
          <w:numId w:val="19"/>
        </w:numPr>
        <w:autoSpaceDE/>
        <w:autoSpaceDN/>
        <w:snapToGrid w:val="0"/>
        <w:spacing w:line="360" w:lineRule="auto"/>
        <w:ind w:left="425" w:hanging="425"/>
        <w:jc w:val="both"/>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投标报价得分四舍五入后，小数点后保留两位有效数。</w:t>
      </w:r>
    </w:p>
    <w:p w14:paraId="646AEEF5">
      <w:pPr>
        <w:snapToGrid w:val="0"/>
        <w:spacing w:line="360" w:lineRule="auto"/>
        <w:ind w:left="420" w:leftChars="210" w:right="560" w:rightChars="280"/>
        <w:jc w:val="center"/>
        <w:outlineLvl w:val="0"/>
        <w:rPr>
          <w:rFonts w:hint="eastAsia" w:ascii="宋体" w:hAnsi="Courier New" w:eastAsia="宋体" w:cs="Times New Roman"/>
          <w:b/>
          <w:bCs/>
          <w:color w:val="000000" w:themeColor="text1"/>
          <w:sz w:val="30"/>
          <w:szCs w:val="30"/>
          <w:highlight w:val="none"/>
          <w:lang w:val="en-US" w:eastAsia="zh-CN" w:bidi="ar-SA"/>
          <w14:textFill>
            <w14:solidFill>
              <w14:schemeClr w14:val="tx1"/>
            </w14:solidFill>
          </w14:textFill>
        </w:rPr>
      </w:pPr>
      <w:r>
        <w:rPr>
          <w:b/>
          <w:bCs/>
          <w:color w:val="000000" w:themeColor="text1"/>
          <w:sz w:val="30"/>
          <w:szCs w:val="30"/>
          <w:highlight w:val="none"/>
          <w14:textFill>
            <w14:solidFill>
              <w14:schemeClr w14:val="tx1"/>
            </w14:solidFill>
          </w14:textFill>
        </w:rPr>
        <w:br w:type="page"/>
      </w:r>
      <w:bookmarkStart w:id="4" w:name="_Toc11943"/>
      <w:r>
        <w:rPr>
          <w:rFonts w:hint="eastAsia" w:ascii="宋体" w:hAnsi="Courier New" w:eastAsia="宋体" w:cs="Times New Roman"/>
          <w:b/>
          <w:bCs/>
          <w:color w:val="000000" w:themeColor="text1"/>
          <w:sz w:val="30"/>
          <w:szCs w:val="30"/>
          <w:highlight w:val="none"/>
          <w:lang w:val="en-US" w:eastAsia="zh-CN" w:bidi="ar-SA"/>
          <w14:textFill>
            <w14:solidFill>
              <w14:schemeClr w14:val="tx1"/>
            </w14:solidFill>
          </w14:textFill>
        </w:rPr>
        <w:t>第四章  投标须知</w:t>
      </w:r>
      <w:bookmarkEnd w:id="4"/>
      <w:r>
        <w:rPr>
          <w:rFonts w:hint="eastAsia" w:ascii="宋体" w:hAnsi="Courier New" w:eastAsia="宋体" w:cs="Times New Roman"/>
          <w:b/>
          <w:bCs/>
          <w:color w:val="000000" w:themeColor="text1"/>
          <w:sz w:val="30"/>
          <w:szCs w:val="30"/>
          <w:highlight w:val="none"/>
          <w:lang w:val="en-US" w:eastAsia="zh-CN" w:bidi="ar-SA"/>
          <w14:textFill>
            <w14:solidFill>
              <w14:schemeClr w14:val="tx1"/>
            </w14:solidFill>
          </w14:textFill>
        </w:rPr>
        <w:t>前附表</w:t>
      </w:r>
    </w:p>
    <w:p w14:paraId="620D4A9E">
      <w:pPr>
        <w:snapToGrid w:val="0"/>
        <w:spacing w:line="360" w:lineRule="auto"/>
        <w:ind w:left="420" w:leftChars="210" w:right="72" w:rightChars="36"/>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本表的条款项号是与本章《投标须知》条款项号对应的，或增加的条款，是对本章的补充、</w:t>
      </w:r>
    </w:p>
    <w:p w14:paraId="3559E659">
      <w:pPr>
        <w:snapToGrid w:val="0"/>
        <w:spacing w:line="360" w:lineRule="auto"/>
        <w:ind w:left="420" w:leftChars="210" w:right="560" w:rightChars="28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修改和完善，如有矛盾的话，应以本表为准。</w:t>
      </w:r>
    </w:p>
    <w:tbl>
      <w:tblPr>
        <w:tblStyle w:val="31"/>
        <w:tblW w:w="97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8654"/>
      </w:tblGrid>
      <w:tr w14:paraId="59240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7" w:type="dxa"/>
            <w:vAlign w:val="center"/>
          </w:tcPr>
          <w:p w14:paraId="716C8734">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条款项号</w:t>
            </w:r>
          </w:p>
        </w:tc>
        <w:tc>
          <w:tcPr>
            <w:tcW w:w="8654" w:type="dxa"/>
            <w:vAlign w:val="center"/>
          </w:tcPr>
          <w:p w14:paraId="093274FA">
            <w:pPr>
              <w:snapToGri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内     容</w:t>
            </w:r>
          </w:p>
        </w:tc>
      </w:tr>
      <w:tr w14:paraId="77190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57" w:type="dxa"/>
            <w:vAlign w:val="center"/>
          </w:tcPr>
          <w:p w14:paraId="3584EF68">
            <w:pPr>
              <w:snapToGri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w:t>
            </w:r>
          </w:p>
        </w:tc>
        <w:tc>
          <w:tcPr>
            <w:tcW w:w="8654" w:type="dxa"/>
            <w:vAlign w:val="center"/>
          </w:tcPr>
          <w:p w14:paraId="39A9109A">
            <w:pPr>
              <w:snapToGri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总则</w:t>
            </w:r>
          </w:p>
        </w:tc>
      </w:tr>
      <w:tr w14:paraId="1E16E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57" w:type="dxa"/>
            <w:vAlign w:val="center"/>
          </w:tcPr>
          <w:p w14:paraId="17E2EABF">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8654" w:type="dxa"/>
            <w:vAlign w:val="center"/>
          </w:tcPr>
          <w:p w14:paraId="73B78DBA">
            <w:pPr>
              <w:snapToGrid w:val="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招标人名称：</w:t>
            </w:r>
            <w:r>
              <w:rPr>
                <w:rFonts w:hint="eastAsia" w:ascii="宋体" w:hAnsi="宋体" w:cs="宋体"/>
                <w:color w:val="000000" w:themeColor="text1"/>
                <w:kern w:val="28"/>
                <w:sz w:val="21"/>
                <w:szCs w:val="21"/>
                <w:highlight w:val="none"/>
                <w:lang w:eastAsia="zh-CN"/>
                <w14:textFill>
                  <w14:solidFill>
                    <w14:schemeClr w14:val="tx1"/>
                  </w14:solidFill>
                </w14:textFill>
              </w:rPr>
              <w:t>韶关市利源工程建设有限公司</w:t>
            </w:r>
          </w:p>
          <w:p w14:paraId="7C5702DB">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资金来源：自筹</w:t>
            </w:r>
            <w:r>
              <w:rPr>
                <w:rFonts w:hint="eastAsia" w:ascii="宋体" w:hAnsi="宋体" w:eastAsia="宋体" w:cs="宋体"/>
                <w:color w:val="000000" w:themeColor="text1"/>
                <w:sz w:val="21"/>
                <w:szCs w:val="21"/>
                <w:highlight w:val="none"/>
                <w:lang w:eastAsia="zh-TW"/>
                <w14:textFill>
                  <w14:solidFill>
                    <w14:schemeClr w14:val="tx1"/>
                  </w14:solidFill>
                </w14:textFill>
              </w:rPr>
              <w:t>资金</w:t>
            </w:r>
          </w:p>
        </w:tc>
      </w:tr>
      <w:tr w14:paraId="52194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2" w:hRule="atLeast"/>
          <w:jc w:val="center"/>
        </w:trPr>
        <w:tc>
          <w:tcPr>
            <w:tcW w:w="1057" w:type="dxa"/>
            <w:vAlign w:val="center"/>
          </w:tcPr>
          <w:p w14:paraId="7D805892">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8654" w:type="dxa"/>
            <w:vAlign w:val="center"/>
          </w:tcPr>
          <w:p w14:paraId="446D17F4">
            <w:pPr>
              <w:numPr>
                <w:ilvl w:val="0"/>
                <w:numId w:val="20"/>
              </w:numPr>
              <w:autoSpaceDE/>
              <w:autoSpaceDN/>
              <w:snapToGrid w:val="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中标人须于收到招标代理机构结果通知之日起三个工作日内向招标代理机构按如下标准和规定缴纳招标代理服务费：</w:t>
            </w:r>
          </w:p>
          <w:p w14:paraId="4774B581">
            <w:pPr>
              <w:numPr>
                <w:ilvl w:val="0"/>
                <w:numId w:val="21"/>
              </w:numPr>
              <w:snapToGrid w:val="0"/>
              <w:ind w:left="525" w:hanging="525" w:hangingChars="25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本项目中标人向</w:t>
            </w:r>
            <w:r>
              <w:rPr>
                <w:rFonts w:hint="eastAsia" w:ascii="宋体" w:hAnsi="宋体" w:eastAsia="宋体" w:cs="宋体"/>
                <w:color w:val="000000" w:themeColor="text1"/>
                <w:sz w:val="21"/>
                <w:szCs w:val="21"/>
                <w:highlight w:val="none"/>
                <w14:textFill>
                  <w14:solidFill>
                    <w14:schemeClr w14:val="tx1"/>
                  </w14:solidFill>
                </w14:textFill>
              </w:rPr>
              <w:t>招标代理机构缴纳</w:t>
            </w:r>
            <w:r>
              <w:rPr>
                <w:rFonts w:hint="eastAsia" w:ascii="宋体" w:hAnsi="宋体" w:eastAsia="宋体" w:cs="宋体"/>
                <w:bCs/>
                <w:color w:val="000000" w:themeColor="text1"/>
                <w:sz w:val="21"/>
                <w:szCs w:val="21"/>
                <w:highlight w:val="none"/>
                <w14:textFill>
                  <w14:solidFill>
                    <w14:schemeClr w14:val="tx1"/>
                  </w14:solidFill>
                </w14:textFill>
              </w:rPr>
              <w:t>招标代理服务费，收费标准参照《招标代理服务收费管理暂行办法》（计价格[2002]1980号）计算；</w:t>
            </w:r>
          </w:p>
          <w:p w14:paraId="5524B87E">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（2）招标代理服务费的缴纳形式：</w:t>
            </w:r>
          </w:p>
          <w:p w14:paraId="2152B4DD">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a.向招标代理机构直接缴纳招标代理服务费。可用支票、汇票、电汇等付款方式； </w:t>
            </w:r>
          </w:p>
          <w:p w14:paraId="62BEE77A">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 招标代理服务费付至：</w:t>
            </w:r>
          </w:p>
          <w:p w14:paraId="1213D068">
            <w:pPr>
              <w:snapToGrid w:val="0"/>
              <w:ind w:left="346" w:leftChars="17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收款人名称：</w:t>
            </w:r>
            <w:r>
              <w:rPr>
                <w:rFonts w:hint="eastAsia" w:ascii="宋体" w:hAnsi="宋体" w:cs="宋体"/>
                <w:color w:val="000000" w:themeColor="text1"/>
                <w:sz w:val="21"/>
                <w:szCs w:val="21"/>
                <w:highlight w:val="none"/>
                <w:lang w:eastAsia="zh-CN"/>
                <w14:textFill>
                  <w14:solidFill>
                    <w14:schemeClr w14:val="tx1"/>
                  </w14:solidFill>
                </w14:textFill>
              </w:rPr>
              <w:t>广东合正项目管理有限公司</w:t>
            </w:r>
          </w:p>
          <w:p w14:paraId="139B8F5D">
            <w:pPr>
              <w:snapToGrid w:val="0"/>
              <w:ind w:left="346" w:leftChars="17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开户银行：中国建设银行韶关浈江支行</w:t>
            </w:r>
          </w:p>
          <w:p w14:paraId="0E031042">
            <w:pPr>
              <w:snapToGrid w:val="0"/>
              <w:ind w:left="346" w:leftChars="17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    号：44050162613900000134</w:t>
            </w:r>
          </w:p>
          <w:p w14:paraId="2BFC49B1">
            <w:pPr>
              <w:numPr>
                <w:ilvl w:val="0"/>
                <w:numId w:val="20"/>
              </w:numPr>
              <w:autoSpaceDE/>
              <w:autoSpaceDN/>
              <w:snapToGrid w:val="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投标人应签署第六章所附格式的招标代理服务费承诺书，作为投标文件的一部分。</w:t>
            </w:r>
          </w:p>
          <w:p w14:paraId="6F33B931">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中标人须向招标代理机构缴纳招标代理服务费后，凭领取人身份证复印件并加盖公章领取《中标通知书》。如采用电汇或银行转账，须同时递交招标代理服务费缴费凭证复印件并加盖公章。</w:t>
            </w:r>
          </w:p>
        </w:tc>
      </w:tr>
      <w:tr w14:paraId="32CA9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57" w:type="dxa"/>
            <w:vAlign w:val="center"/>
          </w:tcPr>
          <w:p w14:paraId="235877CA">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w:t>
            </w:r>
          </w:p>
        </w:tc>
        <w:tc>
          <w:tcPr>
            <w:tcW w:w="8654" w:type="dxa"/>
            <w:vAlign w:val="center"/>
          </w:tcPr>
          <w:p w14:paraId="24686A2E">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投标文件的编制</w:t>
            </w:r>
          </w:p>
        </w:tc>
      </w:tr>
      <w:tr w14:paraId="76511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vAlign w:val="center"/>
          </w:tcPr>
          <w:p w14:paraId="2D28F608">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8654" w:type="dxa"/>
            <w:vAlign w:val="center"/>
          </w:tcPr>
          <w:p w14:paraId="623A1AC4">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投标人所报的投标价在合同执行过程中是固定不变的，不得以任何理由予以变更。</w:t>
            </w:r>
          </w:p>
        </w:tc>
      </w:tr>
      <w:tr w14:paraId="7CD91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14:paraId="353E8BC9">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8654" w:type="dxa"/>
            <w:vAlign w:val="center"/>
          </w:tcPr>
          <w:p w14:paraId="0CBD1B0F">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不允许有备选方案</w:t>
            </w:r>
          </w:p>
        </w:tc>
      </w:tr>
      <w:tr w14:paraId="47CF4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14:paraId="39E76029">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w:t>
            </w:r>
          </w:p>
        </w:tc>
        <w:tc>
          <w:tcPr>
            <w:tcW w:w="8654" w:type="dxa"/>
            <w:vAlign w:val="center"/>
          </w:tcPr>
          <w:p w14:paraId="58742AC1">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不允许附加条件报价</w:t>
            </w:r>
          </w:p>
        </w:tc>
      </w:tr>
      <w:tr w14:paraId="56ABB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14:paraId="7D2F82CD">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8654" w:type="dxa"/>
            <w:vAlign w:val="center"/>
          </w:tcPr>
          <w:p w14:paraId="50CA55E2">
            <w:p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投标保证金金额：</w:t>
            </w:r>
          </w:p>
          <w:p w14:paraId="3AD59EAD">
            <w:pPr>
              <w:spacing w:line="360" w:lineRule="exact"/>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b/>
                <w:bCs/>
                <w:color w:val="000000" w:themeColor="text1"/>
                <w:sz w:val="21"/>
                <w:szCs w:val="21"/>
                <w:highlight w:val="none"/>
                <w14:textFill>
                  <w14:solidFill>
                    <w14:schemeClr w14:val="tx1"/>
                  </w14:solidFill>
                </w14:textFill>
              </w:rPr>
              <w:t>保证金金额：</w:t>
            </w:r>
            <w:r>
              <w:rPr>
                <w:rFonts w:hint="eastAsia" w:ascii="宋体" w:hAnsi="宋体" w:cs="宋体"/>
                <w:b/>
                <w:bCs/>
                <w:color w:val="000000" w:themeColor="text1"/>
                <w:sz w:val="21"/>
                <w:szCs w:val="21"/>
                <w:highlight w:val="none"/>
                <w:lang w:val="en-US" w:eastAsia="zh-CN"/>
                <w14:textFill>
                  <w14:solidFill>
                    <w14:schemeClr w14:val="tx1"/>
                  </w14:solidFill>
                </w14:textFill>
              </w:rPr>
              <w:t>肆万元整</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40</w:t>
            </w:r>
            <w:r>
              <w:rPr>
                <w:rFonts w:hint="eastAsia" w:ascii="宋体" w:hAnsi="宋体" w:cs="宋体"/>
                <w:b/>
                <w:bCs/>
                <w:color w:val="000000" w:themeColor="text1"/>
                <w:sz w:val="21"/>
                <w:szCs w:val="21"/>
                <w:highlight w:val="none"/>
                <w14:textFill>
                  <w14:solidFill>
                    <w14:schemeClr w14:val="tx1"/>
                  </w14:solidFill>
                </w14:textFill>
              </w:rPr>
              <w:t>000.00 ）</w:t>
            </w:r>
          </w:p>
          <w:p w14:paraId="7A2FAFCE">
            <w:pPr>
              <w:spacing w:line="36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投标保证金可以采用银行转账的形式提交。投标保证金作为</w:t>
            </w:r>
            <w:r>
              <w:rPr>
                <w:rFonts w:hint="eastAsia" w:ascii="宋体" w:hAnsi="宋体" w:cs="宋体"/>
                <w:color w:val="000000" w:themeColor="text1"/>
                <w:sz w:val="21"/>
                <w:szCs w:val="21"/>
                <w:highlight w:val="none"/>
                <w:lang w:eastAsia="zh-CN"/>
                <w14:textFill>
                  <w14:solidFill>
                    <w14:schemeClr w14:val="tx1"/>
                  </w14:solidFill>
                </w14:textFill>
              </w:rPr>
              <w:t>投标人</w:t>
            </w:r>
            <w:r>
              <w:rPr>
                <w:rFonts w:hint="eastAsia" w:ascii="宋体" w:hAnsi="宋体" w:cs="宋体"/>
                <w:color w:val="000000" w:themeColor="text1"/>
                <w:sz w:val="21"/>
                <w:szCs w:val="21"/>
                <w:highlight w:val="none"/>
                <w14:textFill>
                  <w14:solidFill>
                    <w14:schemeClr w14:val="tx1"/>
                  </w14:solidFill>
                </w14:textFill>
              </w:rPr>
              <w:t>投标的组成部分，与投标文件一同递交。投标保证金必须由投标人自有对公账户转出，不允许代缴，不接受银行柜台缴纳现金方式。代理机构保证金账号信息如下：</w:t>
            </w:r>
          </w:p>
          <w:p w14:paraId="6DDC3D6C">
            <w:pPr>
              <w:spacing w:line="360" w:lineRule="exac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账户名称: </w:t>
            </w:r>
            <w:r>
              <w:rPr>
                <w:rFonts w:hint="eastAsia" w:ascii="宋体" w:hAnsi="宋体" w:cs="宋体"/>
                <w:color w:val="000000" w:themeColor="text1"/>
                <w:sz w:val="21"/>
                <w:szCs w:val="21"/>
                <w:highlight w:val="none"/>
                <w:u w:val="single"/>
                <w14:textFill>
                  <w14:solidFill>
                    <w14:schemeClr w14:val="tx1"/>
                  </w14:solidFill>
                </w14:textFill>
              </w:rPr>
              <w:t xml:space="preserve">  广东合正项目管理有限公司  </w:t>
            </w:r>
          </w:p>
          <w:p w14:paraId="0111D2A5">
            <w:pPr>
              <w:spacing w:line="360" w:lineRule="exact"/>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账    号: </w:t>
            </w:r>
            <w:r>
              <w:rPr>
                <w:rFonts w:hint="eastAsia" w:ascii="宋体" w:hAnsi="宋体" w:cs="宋体"/>
                <w:color w:val="000000" w:themeColor="text1"/>
                <w:sz w:val="21"/>
                <w:szCs w:val="21"/>
                <w:highlight w:val="none"/>
                <w:u w:val="single"/>
                <w14:textFill>
                  <w14:solidFill>
                    <w14:schemeClr w14:val="tx1"/>
                  </w14:solidFill>
                </w14:textFill>
              </w:rPr>
              <w:t xml:space="preserve">     9550880233749800187  </w:t>
            </w:r>
            <w:r>
              <w:rPr>
                <w:rFonts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14:textFill>
                  <w14:solidFill>
                    <w14:schemeClr w14:val="tx1"/>
                  </w14:solidFill>
                </w14:textFill>
              </w:rPr>
              <w:t xml:space="preserve"> </w:t>
            </w:r>
          </w:p>
          <w:p w14:paraId="46926912">
            <w:pPr>
              <w:spacing w:line="36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开户银行: </w:t>
            </w:r>
            <w:r>
              <w:rPr>
                <w:rFonts w:hint="eastAsia" w:ascii="宋体" w:hAnsi="宋体" w:cs="宋体"/>
                <w:color w:val="000000" w:themeColor="text1"/>
                <w:sz w:val="21"/>
                <w:szCs w:val="21"/>
                <w:highlight w:val="none"/>
                <w:u w:val="single"/>
                <w14:textFill>
                  <w14:solidFill>
                    <w14:schemeClr w14:val="tx1"/>
                  </w14:solidFill>
                </w14:textFill>
              </w:rPr>
              <w:t xml:space="preserve">  广发银行股份有限公司韶关曲江支行 </w:t>
            </w:r>
            <w:r>
              <w:rPr>
                <w:rFonts w:hint="eastAsia" w:ascii="宋体" w:hAnsi="宋体" w:cs="宋体"/>
                <w:color w:val="000000" w:themeColor="text1"/>
                <w:sz w:val="21"/>
                <w:szCs w:val="21"/>
                <w:highlight w:val="none"/>
                <w14:textFill>
                  <w14:solidFill>
                    <w14:schemeClr w14:val="tx1"/>
                  </w14:solidFill>
                </w14:textFill>
              </w:rPr>
              <w:t xml:space="preserve"> </w:t>
            </w:r>
          </w:p>
          <w:p w14:paraId="6685C4E5">
            <w:pPr>
              <w:spacing w:line="360" w:lineRule="exact"/>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u w:val="none"/>
                <w:lang w:val="en-US" w:eastAsia="zh-CN"/>
                <w14:textFill>
                  <w14:solidFill>
                    <w14:schemeClr w14:val="tx1"/>
                  </w14:solidFill>
                </w14:textFill>
              </w:rPr>
              <w:t>投</w:t>
            </w:r>
            <w:r>
              <w:rPr>
                <w:rFonts w:hint="eastAsia" w:ascii="宋体" w:hAnsi="宋体" w:cs="宋体"/>
                <w:color w:val="000000" w:themeColor="text1"/>
                <w:sz w:val="21"/>
                <w:szCs w:val="21"/>
                <w:highlight w:val="none"/>
                <w:u w:val="none"/>
                <w14:textFill>
                  <w14:solidFill>
                    <w14:schemeClr w14:val="tx1"/>
                  </w14:solidFill>
                </w14:textFill>
              </w:rPr>
              <w:t>标保证金到账截止时间：投标保证金应当在</w:t>
            </w:r>
            <w:r>
              <w:rPr>
                <w:rFonts w:hint="eastAsia" w:ascii="宋体" w:hAnsi="宋体" w:cs="宋体"/>
                <w:color w:val="000000" w:themeColor="text1"/>
                <w:sz w:val="21"/>
                <w:szCs w:val="21"/>
                <w:highlight w:val="none"/>
                <w:u w:val="none"/>
                <w:lang w:val="en-US" w:eastAsia="zh-CN"/>
                <w14:textFill>
                  <w14:solidFill>
                    <w14:schemeClr w14:val="tx1"/>
                  </w14:solidFill>
                </w14:textFill>
              </w:rPr>
              <w:t>投标</w:t>
            </w:r>
            <w:r>
              <w:rPr>
                <w:rFonts w:hint="eastAsia" w:ascii="宋体" w:hAnsi="宋体" w:cs="宋体"/>
                <w:color w:val="000000" w:themeColor="text1"/>
                <w:sz w:val="21"/>
                <w:szCs w:val="21"/>
                <w:highlight w:val="none"/>
                <w:u w:val="none"/>
                <w14:textFill>
                  <w14:solidFill>
                    <w14:schemeClr w14:val="tx1"/>
                  </w14:solidFill>
                </w14:textFill>
              </w:rPr>
              <w:t>截止时间前到达以上指定账户。</w:t>
            </w:r>
          </w:p>
          <w:p w14:paraId="42ADDA80">
            <w:pPr>
              <w:spacing w:line="360" w:lineRule="exac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4.未按上述要求提交投标保证金的，被确定为不合格投标人。</w:t>
            </w:r>
          </w:p>
          <w:p w14:paraId="3B58DFCE">
            <w:p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u w:val="none"/>
                <w14:textFill>
                  <w14:solidFill>
                    <w14:schemeClr w14:val="tx1"/>
                  </w14:solidFill>
                </w14:textFill>
              </w:rPr>
              <w:t>投标人在提交投标保证金时应在用途栏或备注栏中简明填写所投项目名称或者招标编号，如因未注明而造成无法查实的，按未按要求提交投标保证金处理。</w:t>
            </w:r>
          </w:p>
        </w:tc>
      </w:tr>
      <w:tr w14:paraId="426E7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14:paraId="470116F0">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p>
        </w:tc>
        <w:tc>
          <w:tcPr>
            <w:tcW w:w="8654" w:type="dxa"/>
            <w:vAlign w:val="center"/>
          </w:tcPr>
          <w:p w14:paraId="05D0C09C">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投标有效期：90天。</w:t>
            </w:r>
          </w:p>
        </w:tc>
      </w:tr>
      <w:tr w14:paraId="52284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57" w:type="dxa"/>
            <w:vAlign w:val="center"/>
          </w:tcPr>
          <w:p w14:paraId="0B28645B">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8654" w:type="dxa"/>
            <w:vAlign w:val="center"/>
          </w:tcPr>
          <w:p w14:paraId="3C9ED7D6">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投标文件份数：正本一份，副本四份，电子文件一份。</w:t>
            </w:r>
          </w:p>
        </w:tc>
      </w:tr>
      <w:tr w14:paraId="223B4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7" w:type="dxa"/>
            <w:vAlign w:val="center"/>
          </w:tcPr>
          <w:p w14:paraId="6A95AB69">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w:t>
            </w:r>
          </w:p>
        </w:tc>
        <w:tc>
          <w:tcPr>
            <w:tcW w:w="8654" w:type="dxa"/>
            <w:vAlign w:val="center"/>
          </w:tcPr>
          <w:p w14:paraId="2BF9EDF3">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开标与评标</w:t>
            </w:r>
          </w:p>
        </w:tc>
      </w:tr>
      <w:tr w14:paraId="0C292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7" w:type="dxa"/>
            <w:vAlign w:val="center"/>
          </w:tcPr>
          <w:p w14:paraId="16D6306F">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p>
        </w:tc>
        <w:tc>
          <w:tcPr>
            <w:tcW w:w="8654" w:type="dxa"/>
            <w:vAlign w:val="center"/>
          </w:tcPr>
          <w:p w14:paraId="5743E434">
            <w:pPr>
              <w:snapToGrid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评标委员会由</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名单数组成。</w:t>
            </w:r>
          </w:p>
        </w:tc>
      </w:tr>
      <w:tr w14:paraId="6D084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7" w:type="dxa"/>
            <w:vAlign w:val="center"/>
          </w:tcPr>
          <w:p w14:paraId="5E724A53">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p>
        </w:tc>
        <w:tc>
          <w:tcPr>
            <w:tcW w:w="8654" w:type="dxa"/>
            <w:vAlign w:val="center"/>
          </w:tcPr>
          <w:p w14:paraId="2826B5FE">
            <w:pPr>
              <w:snapToGrid w:val="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评标方法：采用综合评分法</w:t>
            </w:r>
          </w:p>
        </w:tc>
      </w:tr>
      <w:tr w14:paraId="3F82B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7" w:type="dxa"/>
            <w:vAlign w:val="center"/>
          </w:tcPr>
          <w:p w14:paraId="322C0A36">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w:t>
            </w:r>
          </w:p>
        </w:tc>
        <w:tc>
          <w:tcPr>
            <w:tcW w:w="8654" w:type="dxa"/>
            <w:vAlign w:val="center"/>
          </w:tcPr>
          <w:p w14:paraId="5B037DF6">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若有效投标人不足三家，本项目重新招标。</w:t>
            </w:r>
          </w:p>
        </w:tc>
      </w:tr>
      <w:tr w14:paraId="28B32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14:paraId="3969937B">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w:t>
            </w:r>
          </w:p>
        </w:tc>
        <w:tc>
          <w:tcPr>
            <w:tcW w:w="8654" w:type="dxa"/>
            <w:vAlign w:val="center"/>
          </w:tcPr>
          <w:p w14:paraId="10DC990F">
            <w:pPr>
              <w:snapToGrid w:val="0"/>
              <w:rPr>
                <w:rFonts w:hint="eastAsia" w:ascii="宋体" w:hAnsi="宋体" w:eastAsia="宋体" w:cs="宋体"/>
                <w:bCs/>
                <w:dstrike/>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推荐中标候选人的数量及原则：中标候选人</w:t>
            </w:r>
            <w:r>
              <w:rPr>
                <w:rFonts w:hint="eastAsia" w:ascii="宋体" w:hAnsi="宋体" w:cs="宋体"/>
                <w:color w:val="000000" w:themeColor="text1"/>
                <w:sz w:val="21"/>
                <w:szCs w:val="21"/>
                <w:highlight w:val="none"/>
                <w:lang w:val="en-US" w:eastAsia="zh-CN"/>
                <w14:textFill>
                  <w14:solidFill>
                    <w14:schemeClr w14:val="tx1"/>
                  </w14:solidFill>
                </w14:textFill>
              </w:rPr>
              <w:t>3人，</w:t>
            </w:r>
            <w:r>
              <w:rPr>
                <w:rFonts w:hint="eastAsia" w:ascii="宋体" w:hAnsi="宋体" w:eastAsia="宋体" w:cs="宋体"/>
                <w:color w:val="000000" w:themeColor="text1"/>
                <w:sz w:val="21"/>
                <w:szCs w:val="21"/>
                <w:highlight w:val="none"/>
                <w14:textFill>
                  <w14:solidFill>
                    <w14:schemeClr w14:val="tx1"/>
                  </w14:solidFill>
                </w14:textFill>
              </w:rPr>
              <w:t>推荐综合得分排名第一的投标人为第一中标候选人，排名第二的投标人为第二中标候选人</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以此类推</w:t>
            </w:r>
            <w:r>
              <w:rPr>
                <w:rFonts w:hint="eastAsia" w:ascii="宋体" w:hAnsi="宋体" w:eastAsia="宋体" w:cs="宋体"/>
                <w:color w:val="000000" w:themeColor="text1"/>
                <w:sz w:val="21"/>
                <w:szCs w:val="21"/>
                <w:highlight w:val="none"/>
                <w14:textFill>
                  <w14:solidFill>
                    <w14:schemeClr w14:val="tx1"/>
                  </w14:solidFill>
                </w14:textFill>
              </w:rPr>
              <w:t>。</w:t>
            </w:r>
          </w:p>
        </w:tc>
      </w:tr>
      <w:tr w14:paraId="6F7BC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57" w:type="dxa"/>
            <w:vAlign w:val="center"/>
          </w:tcPr>
          <w:p w14:paraId="011FCEA3">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w:t>
            </w:r>
          </w:p>
        </w:tc>
        <w:tc>
          <w:tcPr>
            <w:tcW w:w="8654" w:type="dxa"/>
            <w:vAlign w:val="center"/>
          </w:tcPr>
          <w:p w14:paraId="0905051C">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授予合同</w:t>
            </w:r>
          </w:p>
        </w:tc>
      </w:tr>
      <w:tr w14:paraId="60A9F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57" w:type="dxa"/>
            <w:vAlign w:val="center"/>
          </w:tcPr>
          <w:p w14:paraId="30119258">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w:t>
            </w:r>
          </w:p>
        </w:tc>
        <w:tc>
          <w:tcPr>
            <w:tcW w:w="8654" w:type="dxa"/>
            <w:vAlign w:val="center"/>
          </w:tcPr>
          <w:p w14:paraId="29A94B74">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合同签订时间：自《中标通知书》发出之日起三十日内</w:t>
            </w:r>
          </w:p>
        </w:tc>
      </w:tr>
      <w:tr w14:paraId="66948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57" w:type="dxa"/>
            <w:vAlign w:val="center"/>
          </w:tcPr>
          <w:p w14:paraId="566308EF">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w:t>
            </w:r>
          </w:p>
        </w:tc>
        <w:tc>
          <w:tcPr>
            <w:tcW w:w="8654" w:type="dxa"/>
            <w:vAlign w:val="center"/>
          </w:tcPr>
          <w:p w14:paraId="0786C4ED">
            <w:pPr>
              <w:snapToGrid w:val="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r>
              <w:rPr>
                <w:rFonts w:hint="eastAsia" w:ascii="宋体" w:hAnsi="宋体" w:cs="宋体"/>
                <w:color w:val="000000" w:themeColor="text1"/>
                <w:sz w:val="21"/>
                <w:szCs w:val="21"/>
                <w:highlight w:val="none"/>
                <w:lang w:val="en-US" w:eastAsia="zh-CN"/>
                <w14:textFill>
                  <w14:solidFill>
                    <w14:schemeClr w14:val="tx1"/>
                  </w14:solidFill>
                </w14:textFill>
              </w:rPr>
              <w:t>按招标文件执行</w:t>
            </w:r>
          </w:p>
        </w:tc>
      </w:tr>
    </w:tbl>
    <w:p w14:paraId="43EBDCCF">
      <w:pPr>
        <w:snapToGrid w:val="0"/>
        <w:spacing w:line="360" w:lineRule="auto"/>
        <w:ind w:left="420" w:leftChars="210" w:right="560" w:rightChars="280"/>
        <w:jc w:val="center"/>
        <w:outlineLvl w:val="1"/>
        <w:rPr>
          <w:rFonts w:ascii="宋体" w:hAnsi="宋体" w:cs="楷体_GB2312"/>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lang w:eastAsia="zh-TW"/>
          <w14:textFill>
            <w14:solidFill>
              <w14:schemeClr w14:val="tx1"/>
            </w14:solidFill>
          </w14:textFill>
        </w:rPr>
        <w:t>一、</w:t>
      </w:r>
      <w:r>
        <w:rPr>
          <w:rFonts w:hint="eastAsia" w:ascii="宋体" w:hAnsi="宋体"/>
          <w:b/>
          <w:color w:val="000000" w:themeColor="text1"/>
          <w:sz w:val="28"/>
          <w:szCs w:val="28"/>
          <w:highlight w:val="none"/>
          <w14:textFill>
            <w14:solidFill>
              <w14:schemeClr w14:val="tx1"/>
            </w14:solidFill>
          </w14:textFill>
        </w:rPr>
        <w:t>总 则</w:t>
      </w:r>
    </w:p>
    <w:p w14:paraId="024A3A86">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适用范围</w:t>
      </w:r>
    </w:p>
    <w:p w14:paraId="1B6B3AD4">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本文为通用条款。</w:t>
      </w:r>
    </w:p>
    <w:p w14:paraId="70F9F9B6">
      <w:pPr>
        <w:numPr>
          <w:ilvl w:val="1"/>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本招标文件适用于本投标邀请中所述项目的采购招标。</w:t>
      </w:r>
    </w:p>
    <w:p w14:paraId="14D6A871">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定义</w:t>
      </w:r>
    </w:p>
    <w:p w14:paraId="628A5207">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招标人是依照相关规定提出招标项目、进行招标的法人或者其他组织。</w:t>
      </w:r>
      <w:r>
        <w:rPr>
          <w:rFonts w:hint="eastAsia" w:ascii="宋体" w:hAnsi="宋体" w:cs="宋体"/>
          <w:color w:val="000000" w:themeColor="text1"/>
          <w:sz w:val="21"/>
          <w:szCs w:val="21"/>
          <w:highlight w:val="none"/>
          <w:lang w:eastAsia="zh-TW"/>
          <w14:textFill>
            <w14:solidFill>
              <w14:schemeClr w14:val="tx1"/>
            </w14:solidFill>
          </w14:textFill>
        </w:rPr>
        <w:t>本招标文件</w:t>
      </w:r>
      <w:r>
        <w:rPr>
          <w:rFonts w:hint="eastAsia" w:ascii="宋体" w:hAnsi="宋体" w:cs="宋体"/>
          <w:b/>
          <w:color w:val="000000" w:themeColor="text1"/>
          <w:sz w:val="21"/>
          <w:szCs w:val="21"/>
          <w:highlight w:val="none"/>
          <w14:textFill>
            <w14:solidFill>
              <w14:schemeClr w14:val="tx1"/>
            </w14:solidFill>
          </w14:textFill>
        </w:rPr>
        <w:t xml:space="preserve">“第四章 </w:t>
      </w:r>
      <w:r>
        <w:rPr>
          <w:rFonts w:hint="eastAsia" w:ascii="宋体" w:hAnsi="宋体" w:cs="黑体"/>
          <w:b/>
          <w:color w:val="000000" w:themeColor="text1"/>
          <w:sz w:val="21"/>
          <w:szCs w:val="21"/>
          <w:highlight w:val="none"/>
          <w14:textFill>
            <w14:solidFill>
              <w14:schemeClr w14:val="tx1"/>
            </w14:solidFill>
          </w14:textFill>
        </w:rPr>
        <w:t>前附表”</w:t>
      </w:r>
      <w:r>
        <w:rPr>
          <w:rFonts w:hint="eastAsia" w:ascii="宋体" w:hAnsi="宋体" w:cs="宋体"/>
          <w:color w:val="000000" w:themeColor="text1"/>
          <w:sz w:val="21"/>
          <w:szCs w:val="21"/>
          <w:highlight w:val="none"/>
          <w:lang w:eastAsia="zh-TW"/>
          <w14:textFill>
            <w14:solidFill>
              <w14:schemeClr w14:val="tx1"/>
            </w14:solidFill>
          </w14:textFill>
        </w:rPr>
        <w:t>中所述的招标人已拥有一笔资金</w:t>
      </w:r>
      <w:r>
        <w:rPr>
          <w:rFonts w:hint="eastAsia" w:ascii="宋体" w:hAnsi="宋体" w:cs="宋体"/>
          <w:color w:val="000000" w:themeColor="text1"/>
          <w:sz w:val="21"/>
          <w:szCs w:val="21"/>
          <w:highlight w:val="none"/>
          <w14:textFill>
            <w14:solidFill>
              <w14:schemeClr w14:val="tx1"/>
            </w14:solidFill>
          </w14:textFill>
        </w:rPr>
        <w:t>或资金来源已落实</w:t>
      </w:r>
      <w:r>
        <w:rPr>
          <w:rFonts w:hint="eastAsia" w:ascii="宋体" w:hAnsi="宋体" w:cs="宋体"/>
          <w:color w:val="000000" w:themeColor="text1"/>
          <w:sz w:val="21"/>
          <w:szCs w:val="21"/>
          <w:highlight w:val="none"/>
          <w:lang w:eastAsia="zh-TW"/>
          <w14:textFill>
            <w14:solidFill>
              <w14:schemeClr w14:val="tx1"/>
            </w14:solidFill>
          </w14:textFill>
        </w:rPr>
        <w:t>。招标人计划将一部分</w:t>
      </w:r>
      <w:r>
        <w:rPr>
          <w:rFonts w:hint="eastAsia" w:ascii="宋体" w:hAnsi="宋体" w:cs="宋体"/>
          <w:color w:val="000000" w:themeColor="text1"/>
          <w:sz w:val="21"/>
          <w:szCs w:val="21"/>
          <w:highlight w:val="none"/>
          <w14:textFill>
            <w14:solidFill>
              <w14:schemeClr w14:val="tx1"/>
            </w14:solidFill>
          </w14:textFill>
        </w:rPr>
        <w:t>或全部</w:t>
      </w:r>
      <w:r>
        <w:rPr>
          <w:rFonts w:hint="eastAsia" w:ascii="宋体" w:hAnsi="宋体" w:cs="宋体"/>
          <w:color w:val="000000" w:themeColor="text1"/>
          <w:sz w:val="21"/>
          <w:szCs w:val="21"/>
          <w:highlight w:val="none"/>
          <w:lang w:eastAsia="zh-TW"/>
          <w14:textFill>
            <w14:solidFill>
              <w14:schemeClr w14:val="tx1"/>
            </w14:solidFill>
          </w14:textFill>
        </w:rPr>
        <w:t>资金用于支付本次</w:t>
      </w:r>
      <w:r>
        <w:rPr>
          <w:rFonts w:hint="eastAsia" w:ascii="宋体" w:hAnsi="宋体" w:cs="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lang w:eastAsia="zh-TW"/>
          <w14:textFill>
            <w14:solidFill>
              <w14:schemeClr w14:val="tx1"/>
            </w14:solidFill>
          </w14:textFill>
        </w:rPr>
        <w:t>后所签订合同项下的款项</w:t>
      </w:r>
      <w:r>
        <w:rPr>
          <w:rFonts w:hint="eastAsia" w:ascii="宋体" w:hAnsi="宋体" w:cs="宋体"/>
          <w:color w:val="000000" w:themeColor="text1"/>
          <w:sz w:val="21"/>
          <w:szCs w:val="21"/>
          <w:highlight w:val="none"/>
          <w14:textFill>
            <w14:solidFill>
              <w14:schemeClr w14:val="tx1"/>
            </w14:solidFill>
          </w14:textFill>
        </w:rPr>
        <w:t>。</w:t>
      </w:r>
    </w:p>
    <w:p w14:paraId="68AA9DE9">
      <w:pPr>
        <w:numPr>
          <w:ilvl w:val="1"/>
          <w:numId w:val="22"/>
        </w:numPr>
        <w:snapToGrid w:val="0"/>
        <w:spacing w:line="360" w:lineRule="auto"/>
        <w:jc w:val="both"/>
        <w:rPr>
          <w:rFonts w:ascii="宋体" w:hAnsi="宋体" w:cs="黑体"/>
          <w:bCs/>
          <w:color w:val="000000" w:themeColor="text1"/>
          <w:sz w:val="21"/>
          <w:szCs w:val="21"/>
          <w:highlight w:val="none"/>
          <w14:textFill>
            <w14:solidFill>
              <w14:schemeClr w14:val="tx1"/>
            </w14:solidFill>
          </w14:textFill>
        </w:rPr>
      </w:pPr>
      <w:r>
        <w:rPr>
          <w:rFonts w:hint="eastAsia" w:ascii="宋体" w:hAnsi="宋体" w:cs="黑体"/>
          <w:bCs/>
          <w:color w:val="000000" w:themeColor="text1"/>
          <w:sz w:val="21"/>
          <w:szCs w:val="21"/>
          <w:highlight w:val="none"/>
          <w14:textFill>
            <w14:solidFill>
              <w14:schemeClr w14:val="tx1"/>
            </w14:solidFill>
          </w14:textFill>
        </w:rPr>
        <w:t>招标</w:t>
      </w:r>
      <w:r>
        <w:rPr>
          <w:rFonts w:hint="eastAsia" w:ascii="宋体" w:hAnsi="宋体"/>
          <w:color w:val="000000" w:themeColor="text1"/>
          <w:sz w:val="21"/>
          <w:szCs w:val="21"/>
          <w:highlight w:val="none"/>
          <w14:textFill>
            <w14:solidFill>
              <w14:schemeClr w14:val="tx1"/>
            </w14:solidFill>
          </w14:textFill>
        </w:rPr>
        <w:t>代理</w:t>
      </w:r>
      <w:r>
        <w:rPr>
          <w:rFonts w:hint="eastAsia" w:ascii="宋体" w:hAnsi="宋体" w:cs="黑体"/>
          <w:bCs/>
          <w:color w:val="000000" w:themeColor="text1"/>
          <w:sz w:val="21"/>
          <w:szCs w:val="21"/>
          <w:highlight w:val="none"/>
          <w14:textFill>
            <w14:solidFill>
              <w14:schemeClr w14:val="tx1"/>
            </w14:solidFill>
          </w14:textFill>
        </w:rPr>
        <w:t>机构是依法设立、从事招标代理业务并提供相关服务的社会中介组织。本次招标代理机构名称、地址、电话和传真详见“第一章投标邀请”。</w:t>
      </w:r>
    </w:p>
    <w:p w14:paraId="30DCEB38">
      <w:pPr>
        <w:numPr>
          <w:ilvl w:val="1"/>
          <w:numId w:val="22"/>
        </w:numPr>
        <w:snapToGrid w:val="0"/>
        <w:spacing w:line="360" w:lineRule="auto"/>
        <w:jc w:val="both"/>
        <w:rPr>
          <w:rFonts w:ascii="宋体" w:hAnsi="宋体" w:cs="宋体"/>
          <w:b/>
          <w:bCs/>
          <w:color w:val="000000" w:themeColor="text1"/>
          <w:sz w:val="21"/>
          <w:szCs w:val="21"/>
          <w:highlight w:val="none"/>
          <w:lang w:eastAsia="zh-TW"/>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投标人是响应招标并且符合招标文件规定资格条件和参加投标竞争的法人或其他组织。</w:t>
      </w:r>
    </w:p>
    <w:p w14:paraId="043BC406">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14:paraId="7714C48B">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服务是指投标人按招标文件规定完成的全部服务内容，其中包括完成服务所需的货物及须承担的运输、安装、技术支持、培训以及招标文件规定的其它伴随服务。</w:t>
      </w:r>
    </w:p>
    <w:p w14:paraId="5FD05A2E">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知识产权</w:t>
      </w:r>
    </w:p>
    <w:p w14:paraId="5F000EE5">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投标人应保证，招标人在中华人民共和国使用该货物或货物的任何一部分时，免受第三方提出的侵犯其专利权、商标权、著作权或其它知识产权的起诉。</w:t>
      </w:r>
    </w:p>
    <w:p w14:paraId="6C1FF940">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投标费用</w:t>
      </w:r>
    </w:p>
    <w:p w14:paraId="072C57AE">
      <w:pPr>
        <w:numPr>
          <w:ilvl w:val="1"/>
          <w:numId w:val="22"/>
        </w:numPr>
        <w:snapToGrid w:val="0"/>
        <w:spacing w:line="360" w:lineRule="auto"/>
        <w:jc w:val="both"/>
        <w:rPr>
          <w:rFonts w:ascii="宋体" w:hAnsi="宋体" w:cs="黑体"/>
          <w:b/>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投标人应承担所有与准备和参加投标有关的费用</w:t>
      </w:r>
      <w:r>
        <w:rPr>
          <w:rFonts w:hint="eastAsia" w:ascii="宋体" w:hAnsi="宋体" w:cs="宋体"/>
          <w:color w:val="000000" w:themeColor="text1"/>
          <w:sz w:val="21"/>
          <w:szCs w:val="21"/>
          <w:highlight w:val="none"/>
          <w:lang w:eastAsia="zh-TW"/>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不</w:t>
      </w:r>
      <w:r>
        <w:rPr>
          <w:rFonts w:hint="eastAsia" w:ascii="宋体" w:hAnsi="宋体" w:cs="宋体"/>
          <w:color w:val="000000" w:themeColor="text1"/>
          <w:sz w:val="21"/>
          <w:szCs w:val="21"/>
          <w:highlight w:val="none"/>
          <w:lang w:eastAsia="zh-TW"/>
          <w14:textFill>
            <w14:solidFill>
              <w14:schemeClr w14:val="tx1"/>
            </w14:solidFill>
          </w14:textFill>
        </w:rPr>
        <w:t>论投标的结果如何</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TW"/>
          <w14:textFill>
            <w14:solidFill>
              <w14:schemeClr w14:val="tx1"/>
            </w14:solidFill>
          </w14:textFill>
        </w:rPr>
        <w:t>招标人</w:t>
      </w:r>
      <w:r>
        <w:rPr>
          <w:rFonts w:hint="eastAsia" w:ascii="宋体" w:hAnsi="宋体" w:cs="宋体"/>
          <w:color w:val="000000" w:themeColor="text1"/>
          <w:sz w:val="21"/>
          <w:szCs w:val="21"/>
          <w:highlight w:val="none"/>
          <w14:textFill>
            <w14:solidFill>
              <w14:schemeClr w14:val="tx1"/>
            </w14:solidFill>
          </w14:textFill>
        </w:rPr>
        <w:t>和</w:t>
      </w:r>
      <w:r>
        <w:rPr>
          <w:rFonts w:hint="eastAsia" w:ascii="宋体" w:hAnsi="宋体" w:cs="宋体"/>
          <w:color w:val="000000" w:themeColor="text1"/>
          <w:sz w:val="21"/>
          <w:szCs w:val="21"/>
          <w:highlight w:val="none"/>
          <w:lang w:eastAsia="zh-TW"/>
          <w14:textFill>
            <w14:solidFill>
              <w14:schemeClr w14:val="tx1"/>
            </w14:solidFill>
          </w14:textFill>
        </w:rPr>
        <w:t>招标代理机构均无义务和责任承担这些费用</w:t>
      </w:r>
      <w:r>
        <w:rPr>
          <w:rFonts w:hint="eastAsia" w:ascii="宋体" w:hAnsi="宋体" w:cs="宋体"/>
          <w:color w:val="000000" w:themeColor="text1"/>
          <w:sz w:val="21"/>
          <w:szCs w:val="21"/>
          <w:highlight w:val="none"/>
          <w14:textFill>
            <w14:solidFill>
              <w14:schemeClr w14:val="tx1"/>
            </w14:solidFill>
          </w14:textFill>
        </w:rPr>
        <w:t>。</w:t>
      </w:r>
    </w:p>
    <w:p w14:paraId="518F1BC4">
      <w:pPr>
        <w:numPr>
          <w:ilvl w:val="1"/>
          <w:numId w:val="22"/>
        </w:numPr>
        <w:snapToGrid w:val="0"/>
        <w:spacing w:line="360" w:lineRule="auto"/>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本项目向中标人收取中标服务费。中标人应按照招标文件</w:t>
      </w:r>
      <w:r>
        <w:rPr>
          <w:rFonts w:hint="eastAsia" w:ascii="宋体" w:hAnsi="宋体" w:cs="宋体"/>
          <w:b/>
          <w:color w:val="000000" w:themeColor="text1"/>
          <w:sz w:val="21"/>
          <w:szCs w:val="21"/>
          <w:highlight w:val="none"/>
          <w14:textFill>
            <w14:solidFill>
              <w14:schemeClr w14:val="tx1"/>
            </w14:solidFill>
          </w14:textFill>
        </w:rPr>
        <w:t xml:space="preserve">“第四章 </w:t>
      </w:r>
      <w:r>
        <w:rPr>
          <w:rFonts w:hint="eastAsia" w:ascii="宋体" w:hAnsi="宋体" w:cs="黑体"/>
          <w:b/>
          <w:color w:val="000000" w:themeColor="text1"/>
          <w:sz w:val="21"/>
          <w:szCs w:val="21"/>
          <w:highlight w:val="none"/>
          <w14:textFill>
            <w14:solidFill>
              <w14:schemeClr w14:val="tx1"/>
            </w14:solidFill>
          </w14:textFill>
        </w:rPr>
        <w:t>前附表”</w:t>
      </w:r>
      <w:r>
        <w:rPr>
          <w:rFonts w:hint="eastAsia" w:ascii="宋体" w:hAnsi="宋体" w:cs="宋体"/>
          <w:color w:val="000000" w:themeColor="text1"/>
          <w:sz w:val="21"/>
          <w:szCs w:val="21"/>
          <w:highlight w:val="none"/>
          <w14:textFill>
            <w14:solidFill>
              <w14:schemeClr w14:val="tx1"/>
            </w14:solidFill>
          </w14:textFill>
        </w:rPr>
        <w:t>中的规定缴纳招标代理服务费。否则，不予退还其投标保证金。</w:t>
      </w:r>
      <w:r>
        <w:rPr>
          <w:rFonts w:hint="eastAsia" w:ascii="宋体" w:hAnsi="宋体"/>
          <w:bCs/>
          <w:color w:val="000000" w:themeColor="text1"/>
          <w:sz w:val="21"/>
          <w:szCs w:val="21"/>
          <w:highlight w:val="none"/>
          <w14:textFill>
            <w14:solidFill>
              <w14:schemeClr w14:val="tx1"/>
            </w14:solidFill>
          </w14:textFill>
        </w:rPr>
        <w:t>收费标准参照《招标代理服务收费管理暂行办法》（计价格[2002]1980号）</w:t>
      </w:r>
      <w:r>
        <w:rPr>
          <w:rFonts w:hint="eastAsia" w:ascii="宋体" w:hAnsi="宋体" w:cs="宋体"/>
          <w:color w:val="000000" w:themeColor="text1"/>
          <w:sz w:val="21"/>
          <w:szCs w:val="21"/>
          <w:highlight w:val="none"/>
          <w14:textFill>
            <w14:solidFill>
              <w14:schemeClr w14:val="tx1"/>
            </w14:solidFill>
          </w14:textFill>
        </w:rPr>
        <w:t>按差额定率累进法计算。</w:t>
      </w:r>
    </w:p>
    <w:p w14:paraId="37497E68">
      <w:pPr>
        <w:snapToGrid w:val="0"/>
        <w:spacing w:line="360" w:lineRule="auto"/>
        <w:ind w:left="420" w:leftChars="210" w:right="560" w:rightChars="280"/>
        <w:jc w:val="center"/>
        <w:outlineLvl w:val="1"/>
        <w:rPr>
          <w:rFonts w:ascii="宋体" w:hAnsi="宋体"/>
          <w:b/>
          <w:color w:val="000000" w:themeColor="text1"/>
          <w:sz w:val="28"/>
          <w:szCs w:val="28"/>
          <w:highlight w:val="none"/>
          <w:lang w:eastAsia="zh-TW"/>
          <w14:textFill>
            <w14:solidFill>
              <w14:schemeClr w14:val="tx1"/>
            </w14:solidFill>
          </w14:textFill>
        </w:rPr>
      </w:pPr>
      <w:r>
        <w:rPr>
          <w:rFonts w:hint="eastAsia" w:ascii="宋体" w:hAnsi="宋体"/>
          <w:b/>
          <w:color w:val="000000" w:themeColor="text1"/>
          <w:sz w:val="28"/>
          <w:szCs w:val="28"/>
          <w:highlight w:val="none"/>
          <w:lang w:eastAsia="zh-TW"/>
          <w14:textFill>
            <w14:solidFill>
              <w14:schemeClr w14:val="tx1"/>
            </w14:solidFill>
          </w14:textFill>
        </w:rPr>
        <w:t>二、招标文件</w:t>
      </w:r>
    </w:p>
    <w:p w14:paraId="3865B4F8">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招标文件的编制与构成</w:t>
      </w:r>
    </w:p>
    <w:p w14:paraId="411D5C06">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本招标文件的编制参照《中华人民共和国招标投标法》及其实施条例。</w:t>
      </w:r>
    </w:p>
    <w:p w14:paraId="114AB39C">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要求提供的货物或服务</w:t>
      </w:r>
      <w:r>
        <w:rPr>
          <w:rFonts w:hint="eastAsia" w:ascii="宋体" w:hAnsi="宋体" w:cs="宋体"/>
          <w:color w:val="000000" w:themeColor="text1"/>
          <w:sz w:val="21"/>
          <w:szCs w:val="21"/>
          <w:highlight w:val="none"/>
          <w:lang w:eastAsia="zh-TW"/>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lang w:eastAsia="zh-TW"/>
          <w14:textFill>
            <w14:solidFill>
              <w14:schemeClr w14:val="tx1"/>
            </w14:solidFill>
          </w14:textFill>
        </w:rPr>
        <w:t>过程和合同条件在招标文件中均有说明。招标文件以中文文字编写。</w:t>
      </w:r>
    </w:p>
    <w:p w14:paraId="49E31C66">
      <w:pPr>
        <w:snapToGrid w:val="0"/>
        <w:spacing w:line="360" w:lineRule="auto"/>
        <w:ind w:firstLine="525" w:firstLineChars="25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招标文件共</w:t>
      </w:r>
      <w:r>
        <w:rPr>
          <w:rFonts w:hint="eastAsia" w:ascii="宋体" w:hAnsi="宋体" w:cs="宋体"/>
          <w:color w:val="000000" w:themeColor="text1"/>
          <w:sz w:val="21"/>
          <w:szCs w:val="21"/>
          <w:highlight w:val="none"/>
          <w14:textFill>
            <w14:solidFill>
              <w14:schemeClr w14:val="tx1"/>
            </w14:solidFill>
          </w14:textFill>
        </w:rPr>
        <w:t>七</w:t>
      </w:r>
      <w:r>
        <w:rPr>
          <w:rFonts w:hint="eastAsia" w:ascii="宋体" w:hAnsi="宋体" w:cs="宋体"/>
          <w:color w:val="000000" w:themeColor="text1"/>
          <w:sz w:val="21"/>
          <w:szCs w:val="21"/>
          <w:highlight w:val="none"/>
          <w:lang w:eastAsia="zh-TW"/>
          <w14:textFill>
            <w14:solidFill>
              <w14:schemeClr w14:val="tx1"/>
            </w14:solidFill>
          </w14:textFill>
        </w:rPr>
        <w:t>章</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TW"/>
          <w14:textFill>
            <w14:solidFill>
              <w14:schemeClr w14:val="tx1"/>
            </w14:solidFill>
          </w14:textFill>
        </w:rPr>
        <w:t>内容如下</w:t>
      </w:r>
      <w:r>
        <w:rPr>
          <w:rFonts w:hint="eastAsia" w:ascii="宋体" w:hAnsi="宋体" w:cs="宋体"/>
          <w:color w:val="000000" w:themeColor="text1"/>
          <w:sz w:val="21"/>
          <w:szCs w:val="21"/>
          <w:highlight w:val="none"/>
          <w14:textFill>
            <w14:solidFill>
              <w14:schemeClr w14:val="tx1"/>
            </w14:solidFill>
          </w14:textFill>
        </w:rPr>
        <w:t>：</w:t>
      </w:r>
    </w:p>
    <w:p w14:paraId="3CB01F84">
      <w:pPr>
        <w:snapToGrid w:val="0"/>
        <w:spacing w:line="360" w:lineRule="auto"/>
        <w:ind w:left="992" w:leftChars="496" w:firstLine="1"/>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第一章</w:t>
      </w:r>
      <w:r>
        <w:rPr>
          <w:rFonts w:hint="eastAsia" w:ascii="宋体" w:hAnsi="宋体" w:cs="宋体"/>
          <w:color w:val="000000" w:themeColor="text1"/>
          <w:sz w:val="21"/>
          <w:szCs w:val="21"/>
          <w:highlight w:val="none"/>
          <w14:textFill>
            <w14:solidFill>
              <w14:schemeClr w14:val="tx1"/>
            </w14:solidFill>
          </w14:textFill>
        </w:rPr>
        <w:t>　投标邀请</w:t>
      </w:r>
    </w:p>
    <w:p w14:paraId="24AE1D16">
      <w:pPr>
        <w:snapToGrid w:val="0"/>
        <w:spacing w:line="360" w:lineRule="auto"/>
        <w:ind w:left="992" w:leftChars="496" w:firstLine="1"/>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第二章</w:t>
      </w:r>
      <w:r>
        <w:rPr>
          <w:rFonts w:hint="eastAsia" w:ascii="宋体" w:hAnsi="宋体" w:cs="宋体"/>
          <w:color w:val="000000" w:themeColor="text1"/>
          <w:sz w:val="21"/>
          <w:szCs w:val="21"/>
          <w:highlight w:val="none"/>
          <w14:textFill>
            <w14:solidFill>
              <w14:schemeClr w14:val="tx1"/>
            </w14:solidFill>
          </w14:textFill>
        </w:rPr>
        <w:t>　</w:t>
      </w:r>
      <w:r>
        <w:rPr>
          <w:rFonts w:hint="eastAsia" w:ascii="宋体" w:hAnsi="宋体" w:cs="宋体"/>
          <w:color w:val="000000" w:themeColor="text1"/>
          <w:sz w:val="21"/>
          <w:szCs w:val="21"/>
          <w:highlight w:val="none"/>
          <w:lang w:eastAsia="zh-TW"/>
          <w14:textFill>
            <w14:solidFill>
              <w14:schemeClr w14:val="tx1"/>
            </w14:solidFill>
          </w14:textFill>
        </w:rPr>
        <w:t>用户需求书</w:t>
      </w:r>
    </w:p>
    <w:p w14:paraId="194E241B">
      <w:pPr>
        <w:snapToGrid w:val="0"/>
        <w:spacing w:line="360" w:lineRule="auto"/>
        <w:ind w:left="992" w:leftChars="496" w:firstLine="1"/>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第</w:t>
      </w:r>
      <w:r>
        <w:rPr>
          <w:rFonts w:hint="eastAsia" w:ascii="宋体" w:hAnsi="宋体" w:cs="宋体"/>
          <w:color w:val="000000" w:themeColor="text1"/>
          <w:sz w:val="21"/>
          <w:szCs w:val="21"/>
          <w:highlight w:val="none"/>
          <w14:textFill>
            <w14:solidFill>
              <w14:schemeClr w14:val="tx1"/>
            </w14:solidFill>
          </w14:textFill>
        </w:rPr>
        <w:t>三</w:t>
      </w:r>
      <w:r>
        <w:rPr>
          <w:rFonts w:hint="eastAsia" w:ascii="宋体" w:hAnsi="宋体" w:cs="宋体"/>
          <w:color w:val="000000" w:themeColor="text1"/>
          <w:sz w:val="21"/>
          <w:szCs w:val="21"/>
          <w:highlight w:val="none"/>
          <w:lang w:eastAsia="zh-TW"/>
          <w14:textFill>
            <w14:solidFill>
              <w14:schemeClr w14:val="tx1"/>
            </w14:solidFill>
          </w14:textFill>
        </w:rPr>
        <w:t>章</w:t>
      </w:r>
      <w:r>
        <w:rPr>
          <w:rFonts w:hint="eastAsia" w:ascii="宋体" w:hAnsi="宋体" w:cs="宋体"/>
          <w:color w:val="000000" w:themeColor="text1"/>
          <w:sz w:val="21"/>
          <w:szCs w:val="21"/>
          <w:highlight w:val="none"/>
          <w14:textFill>
            <w14:solidFill>
              <w14:schemeClr w14:val="tx1"/>
            </w14:solidFill>
          </w14:textFill>
        </w:rPr>
        <w:t>　</w:t>
      </w:r>
      <w:r>
        <w:rPr>
          <w:rFonts w:hint="eastAsia" w:ascii="宋体" w:hAnsi="宋体" w:cs="宋体"/>
          <w:color w:val="000000" w:themeColor="text1"/>
          <w:sz w:val="21"/>
          <w:szCs w:val="21"/>
          <w:highlight w:val="none"/>
          <w:lang w:eastAsia="zh-TW"/>
          <w14:textFill>
            <w14:solidFill>
              <w14:schemeClr w14:val="tx1"/>
            </w14:solidFill>
          </w14:textFill>
        </w:rPr>
        <w:t>评分</w:t>
      </w:r>
      <w:r>
        <w:rPr>
          <w:rFonts w:hint="eastAsia" w:ascii="宋体" w:hAnsi="宋体" w:cs="宋体"/>
          <w:color w:val="000000" w:themeColor="text1"/>
          <w:sz w:val="21"/>
          <w:szCs w:val="21"/>
          <w:highlight w:val="none"/>
          <w14:textFill>
            <w14:solidFill>
              <w14:schemeClr w14:val="tx1"/>
            </w14:solidFill>
          </w14:textFill>
        </w:rPr>
        <w:t>体系</w:t>
      </w:r>
      <w:r>
        <w:rPr>
          <w:rFonts w:hint="eastAsia" w:ascii="宋体" w:hAnsi="宋体" w:cs="宋体"/>
          <w:color w:val="000000" w:themeColor="text1"/>
          <w:sz w:val="21"/>
          <w:szCs w:val="21"/>
          <w:highlight w:val="none"/>
          <w:lang w:eastAsia="zh-TW"/>
          <w14:textFill>
            <w14:solidFill>
              <w14:schemeClr w14:val="tx1"/>
            </w14:solidFill>
          </w14:textFill>
        </w:rPr>
        <w:t>和标准</w:t>
      </w:r>
    </w:p>
    <w:p w14:paraId="70AB2091">
      <w:pPr>
        <w:snapToGrid w:val="0"/>
        <w:spacing w:line="360" w:lineRule="auto"/>
        <w:ind w:left="992" w:leftChars="496" w:firstLine="1"/>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第</w:t>
      </w:r>
      <w:r>
        <w:rPr>
          <w:rFonts w:hint="eastAsia" w:ascii="宋体" w:hAnsi="宋体" w:cs="宋体"/>
          <w:color w:val="000000" w:themeColor="text1"/>
          <w:sz w:val="21"/>
          <w:szCs w:val="21"/>
          <w:highlight w:val="none"/>
          <w14:textFill>
            <w14:solidFill>
              <w14:schemeClr w14:val="tx1"/>
            </w14:solidFill>
          </w14:textFill>
        </w:rPr>
        <w:t>四</w:t>
      </w:r>
      <w:r>
        <w:rPr>
          <w:rFonts w:hint="eastAsia" w:ascii="宋体" w:hAnsi="宋体" w:cs="宋体"/>
          <w:color w:val="000000" w:themeColor="text1"/>
          <w:sz w:val="21"/>
          <w:szCs w:val="21"/>
          <w:highlight w:val="none"/>
          <w:lang w:eastAsia="zh-TW"/>
          <w14:textFill>
            <w14:solidFill>
              <w14:schemeClr w14:val="tx1"/>
            </w14:solidFill>
          </w14:textFill>
        </w:rPr>
        <w:t>章</w:t>
      </w:r>
      <w:r>
        <w:rPr>
          <w:rFonts w:hint="eastAsia" w:ascii="宋体" w:hAnsi="宋体" w:cs="宋体"/>
          <w:color w:val="000000" w:themeColor="text1"/>
          <w:sz w:val="21"/>
          <w:szCs w:val="21"/>
          <w:highlight w:val="none"/>
          <w14:textFill>
            <w14:solidFill>
              <w14:schemeClr w14:val="tx1"/>
            </w14:solidFill>
          </w14:textFill>
        </w:rPr>
        <w:t>　投标须知</w:t>
      </w:r>
    </w:p>
    <w:p w14:paraId="7C1D6226">
      <w:pPr>
        <w:snapToGrid w:val="0"/>
        <w:spacing w:line="360" w:lineRule="auto"/>
        <w:ind w:left="992" w:leftChars="496" w:firstLine="1"/>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第</w:t>
      </w:r>
      <w:r>
        <w:rPr>
          <w:rFonts w:hint="eastAsia" w:ascii="宋体" w:hAnsi="宋体" w:cs="宋体"/>
          <w:color w:val="000000" w:themeColor="text1"/>
          <w:sz w:val="21"/>
          <w:szCs w:val="21"/>
          <w:highlight w:val="none"/>
          <w14:textFill>
            <w14:solidFill>
              <w14:schemeClr w14:val="tx1"/>
            </w14:solidFill>
          </w14:textFill>
        </w:rPr>
        <w:t>五</w:t>
      </w:r>
      <w:r>
        <w:rPr>
          <w:rFonts w:hint="eastAsia" w:ascii="宋体" w:hAnsi="宋体" w:cs="宋体"/>
          <w:color w:val="000000" w:themeColor="text1"/>
          <w:sz w:val="21"/>
          <w:szCs w:val="21"/>
          <w:highlight w:val="none"/>
          <w:lang w:eastAsia="zh-TW"/>
          <w14:textFill>
            <w14:solidFill>
              <w14:schemeClr w14:val="tx1"/>
            </w14:solidFill>
          </w14:textFill>
        </w:rPr>
        <w:t>章</w:t>
      </w:r>
      <w:r>
        <w:rPr>
          <w:rFonts w:hint="eastAsia" w:ascii="宋体" w:hAnsi="宋体" w:cs="宋体"/>
          <w:color w:val="000000" w:themeColor="text1"/>
          <w:sz w:val="21"/>
          <w:szCs w:val="21"/>
          <w:highlight w:val="none"/>
          <w14:textFill>
            <w14:solidFill>
              <w14:schemeClr w14:val="tx1"/>
            </w14:solidFill>
          </w14:textFill>
        </w:rPr>
        <w:t>　</w:t>
      </w:r>
      <w:r>
        <w:rPr>
          <w:rFonts w:hint="eastAsia" w:ascii="宋体" w:hAnsi="宋体" w:cs="宋体"/>
          <w:color w:val="000000" w:themeColor="text1"/>
          <w:sz w:val="21"/>
          <w:szCs w:val="21"/>
          <w:highlight w:val="none"/>
          <w:lang w:eastAsia="zh-TW"/>
          <w14:textFill>
            <w14:solidFill>
              <w14:schemeClr w14:val="tx1"/>
            </w14:solidFill>
          </w14:textFill>
        </w:rPr>
        <w:t>合同</w:t>
      </w:r>
      <w:r>
        <w:rPr>
          <w:rFonts w:hint="eastAsia" w:ascii="宋体" w:hAnsi="宋体" w:cs="宋体"/>
          <w:color w:val="000000" w:themeColor="text1"/>
          <w:sz w:val="21"/>
          <w:szCs w:val="21"/>
          <w:highlight w:val="none"/>
          <w14:textFill>
            <w14:solidFill>
              <w14:schemeClr w14:val="tx1"/>
            </w14:solidFill>
          </w14:textFill>
        </w:rPr>
        <w:t>通用</w:t>
      </w:r>
      <w:r>
        <w:rPr>
          <w:rFonts w:hint="eastAsia" w:ascii="宋体" w:hAnsi="宋体" w:cs="宋体"/>
          <w:color w:val="000000" w:themeColor="text1"/>
          <w:sz w:val="21"/>
          <w:szCs w:val="21"/>
          <w:highlight w:val="none"/>
          <w:lang w:eastAsia="zh-TW"/>
          <w14:textFill>
            <w14:solidFill>
              <w14:schemeClr w14:val="tx1"/>
            </w14:solidFill>
          </w14:textFill>
        </w:rPr>
        <w:t>条款</w:t>
      </w:r>
    </w:p>
    <w:p w14:paraId="72F4469A">
      <w:pPr>
        <w:snapToGrid w:val="0"/>
        <w:spacing w:line="360" w:lineRule="auto"/>
        <w:ind w:left="992" w:leftChars="496" w:firstLine="1"/>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第六章  投标文件格式</w:t>
      </w:r>
    </w:p>
    <w:p w14:paraId="1E2E0F05">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投标人应认真阅读</w:t>
      </w:r>
      <w:r>
        <w:rPr>
          <w:rFonts w:hint="eastAsia" w:ascii="宋体" w:hAnsi="宋体" w:cs="宋体"/>
          <w:color w:val="000000" w:themeColor="text1"/>
          <w:sz w:val="21"/>
          <w:szCs w:val="21"/>
          <w:highlight w:val="none"/>
          <w:lang w:eastAsia="zh-TW"/>
          <w14:textFill>
            <w14:solidFill>
              <w14:schemeClr w14:val="tx1"/>
            </w14:solidFill>
          </w14:textFill>
        </w:rPr>
        <w:t>、并充分理解招标文件的全部内容（包括所有的补充、修改内容重要事项、格式、条款</w:t>
      </w:r>
      <w:r>
        <w:rPr>
          <w:rFonts w:hint="eastAsia" w:ascii="宋体" w:hAnsi="宋体" w:cs="宋体"/>
          <w:color w:val="000000" w:themeColor="text1"/>
          <w:sz w:val="21"/>
          <w:szCs w:val="21"/>
          <w:highlight w:val="none"/>
          <w14:textFill>
            <w14:solidFill>
              <w14:schemeClr w14:val="tx1"/>
            </w14:solidFill>
          </w14:textFill>
        </w:rPr>
        <w:t>、服务要求</w:t>
      </w:r>
      <w:r>
        <w:rPr>
          <w:rFonts w:hint="eastAsia" w:ascii="宋体" w:hAnsi="宋体" w:cs="宋体"/>
          <w:color w:val="000000" w:themeColor="text1"/>
          <w:sz w:val="21"/>
          <w:szCs w:val="21"/>
          <w:highlight w:val="none"/>
          <w:lang w:eastAsia="zh-TW"/>
          <w14:textFill>
            <w14:solidFill>
              <w14:schemeClr w14:val="tx1"/>
            </w14:solidFill>
          </w14:textFill>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olor w:val="000000" w:themeColor="text1"/>
          <w:sz w:val="21"/>
          <w:szCs w:val="21"/>
          <w:highlight w:val="none"/>
          <w14:textFill>
            <w14:solidFill>
              <w14:schemeClr w14:val="tx1"/>
            </w14:solidFill>
          </w14:textFill>
        </w:rPr>
        <w:t>或被认定为无效投标或被确定为投标无效。</w:t>
      </w:r>
    </w:p>
    <w:p w14:paraId="52991E57">
      <w:pPr>
        <w:numPr>
          <w:ilvl w:val="1"/>
          <w:numId w:val="22"/>
        </w:numPr>
        <w:snapToGrid w:val="0"/>
        <w:spacing w:line="360" w:lineRule="auto"/>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本招标文件的解释权归</w:t>
      </w:r>
      <w:r>
        <w:rPr>
          <w:rFonts w:hint="eastAsia" w:ascii="宋体" w:hAnsi="宋体" w:cs="宋体"/>
          <w:color w:val="000000" w:themeColor="text1"/>
          <w:sz w:val="21"/>
          <w:szCs w:val="21"/>
          <w:highlight w:val="none"/>
          <w:lang w:eastAsia="zh-TW"/>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广东合正项目管理有限公司</w:t>
      </w:r>
      <w:r>
        <w:rPr>
          <w:rFonts w:hint="eastAsia" w:ascii="宋体" w:hAnsi="宋体" w:cs="宋体"/>
          <w:color w:val="000000" w:themeColor="text1"/>
          <w:sz w:val="21"/>
          <w:szCs w:val="21"/>
          <w:highlight w:val="none"/>
          <w:lang w:eastAsia="zh-TW"/>
          <w14:textFill>
            <w14:solidFill>
              <w14:schemeClr w14:val="tx1"/>
            </w14:solidFill>
          </w14:textFill>
        </w:rPr>
        <w:t>”所有。</w:t>
      </w:r>
    </w:p>
    <w:p w14:paraId="1076DF95">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招标文件的澄清或修改</w:t>
      </w:r>
    </w:p>
    <w:p w14:paraId="13D00885">
      <w:pPr>
        <w:numPr>
          <w:ilvl w:val="1"/>
          <w:numId w:val="22"/>
        </w:numPr>
        <w:snapToGrid w:val="0"/>
        <w:spacing w:line="360" w:lineRule="auto"/>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无论出于何种原因</w:t>
      </w:r>
      <w:r>
        <w:rPr>
          <w:rFonts w:hint="eastAsia" w:ascii="宋体" w:hAnsi="宋体" w:cs="宋体"/>
          <w:color w:val="000000" w:themeColor="text1"/>
          <w:sz w:val="21"/>
          <w:szCs w:val="21"/>
          <w:highlight w:val="none"/>
          <w14:textFill>
            <w14:solidFill>
              <w14:schemeClr w14:val="tx1"/>
            </w14:solidFill>
          </w14:textFill>
        </w:rPr>
        <w:t>，采购招标</w:t>
      </w:r>
      <w:r>
        <w:rPr>
          <w:rFonts w:hint="eastAsia" w:ascii="宋体" w:hAnsi="宋体" w:cs="宋体"/>
          <w:color w:val="000000" w:themeColor="text1"/>
          <w:sz w:val="21"/>
          <w:szCs w:val="21"/>
          <w:highlight w:val="none"/>
          <w:lang w:eastAsia="zh-TW"/>
          <w14:textFill>
            <w14:solidFill>
              <w14:schemeClr w14:val="tx1"/>
            </w14:solidFill>
          </w14:textFill>
        </w:rPr>
        <w:t>单位可以主动地或在解答投标人提出的疑问时对已发出的招标文件进行必要的</w:t>
      </w:r>
      <w:r>
        <w:rPr>
          <w:rFonts w:hint="eastAsia" w:ascii="宋体" w:hAnsi="宋体"/>
          <w:color w:val="000000" w:themeColor="text1"/>
          <w:sz w:val="21"/>
          <w:szCs w:val="21"/>
          <w:highlight w:val="none"/>
          <w14:textFill>
            <w14:solidFill>
              <w14:schemeClr w14:val="tx1"/>
            </w14:solidFill>
          </w14:textFill>
        </w:rPr>
        <w:t>澄清或</w:t>
      </w:r>
      <w:r>
        <w:rPr>
          <w:rFonts w:hint="eastAsia" w:ascii="宋体" w:hAnsi="宋体" w:cs="宋体"/>
          <w:color w:val="000000" w:themeColor="text1"/>
          <w:sz w:val="21"/>
          <w:szCs w:val="21"/>
          <w:highlight w:val="none"/>
          <w:lang w:eastAsia="zh-TW"/>
          <w14:textFill>
            <w14:solidFill>
              <w14:schemeClr w14:val="tx1"/>
            </w14:solidFill>
          </w14:textFill>
        </w:rPr>
        <w:t>修改</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olor w:val="000000" w:themeColor="text1"/>
          <w:sz w:val="21"/>
          <w:szCs w:val="21"/>
          <w:highlight w:val="none"/>
          <w14:textFill>
            <w14:solidFill>
              <w14:schemeClr w14:val="tx1"/>
            </w14:solidFill>
          </w14:textFill>
        </w:rPr>
        <w:t>，书面通知所有获取招标文件的潜在投标</w:t>
      </w:r>
      <w:r>
        <w:rPr>
          <w:rFonts w:hint="eastAsia" w:ascii="宋体" w:hAnsi="宋体" w:cs="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，所有获取招标文件的潜在投标</w:t>
      </w:r>
      <w:r>
        <w:rPr>
          <w:rFonts w:hint="eastAsia" w:ascii="宋体" w:hAnsi="宋体" w:cs="宋体"/>
          <w:color w:val="000000" w:themeColor="text1"/>
          <w:sz w:val="21"/>
          <w:szCs w:val="21"/>
          <w:highlight w:val="none"/>
          <w14:textFill>
            <w14:solidFill>
              <w14:schemeClr w14:val="tx1"/>
            </w14:solidFill>
          </w14:textFill>
        </w:rPr>
        <w:t>人</w:t>
      </w:r>
      <w:r>
        <w:rPr>
          <w:rFonts w:hint="eastAsia" w:ascii="宋体" w:hAnsi="宋体"/>
          <w:color w:val="000000" w:themeColor="text1"/>
          <w:sz w:val="21"/>
          <w:szCs w:val="21"/>
          <w:highlight w:val="none"/>
          <w14:textFill>
            <w14:solidFill>
              <w14:schemeClr w14:val="tx1"/>
            </w14:solidFill>
          </w14:textFill>
        </w:rPr>
        <w:t>在收到澄清或修改通知后应按要求以书面形式（传真有效）予以确认，</w:t>
      </w:r>
      <w:r>
        <w:rPr>
          <w:rFonts w:hint="eastAsia" w:ascii="宋体" w:hAnsi="宋体" w:cs="宋体"/>
          <w:color w:val="000000" w:themeColor="text1"/>
          <w:sz w:val="21"/>
          <w:szCs w:val="21"/>
          <w:highlight w:val="none"/>
          <w:lang w:eastAsia="zh-TW"/>
          <w14:textFill>
            <w14:solidFill>
              <w14:schemeClr w14:val="tx1"/>
            </w14:solidFill>
          </w14:textFill>
        </w:rPr>
        <w:t>如在24小时之内无书面回函则视为同意修改内容，并有责任履行相应的义务。</w:t>
      </w:r>
      <w:r>
        <w:rPr>
          <w:rFonts w:hint="eastAsia" w:ascii="宋体" w:hAnsi="宋体"/>
          <w:color w:val="000000" w:themeColor="text1"/>
          <w:sz w:val="21"/>
          <w:szCs w:val="21"/>
          <w:highlight w:val="none"/>
          <w14:textFill>
            <w14:solidFill>
              <w14:schemeClr w14:val="tx1"/>
            </w14:solidFill>
          </w14:textFill>
        </w:rPr>
        <w:t>澄清或修改不足15日的，</w:t>
      </w:r>
      <w:r>
        <w:rPr>
          <w:rFonts w:hint="eastAsia" w:ascii="宋体" w:hAnsi="宋体" w:cs="宋体"/>
          <w:color w:val="000000" w:themeColor="text1"/>
          <w:sz w:val="21"/>
          <w:szCs w:val="21"/>
          <w:highlight w:val="none"/>
          <w14:textFill>
            <w14:solidFill>
              <w14:schemeClr w14:val="tx1"/>
            </w14:solidFill>
          </w14:textFill>
        </w:rPr>
        <w:t>招标代理机构</w:t>
      </w:r>
      <w:r>
        <w:rPr>
          <w:rFonts w:hint="eastAsia" w:ascii="宋体" w:hAnsi="宋体"/>
          <w:color w:val="000000" w:themeColor="text1"/>
          <w:sz w:val="21"/>
          <w:szCs w:val="21"/>
          <w:highlight w:val="none"/>
          <w14:textFill>
            <w14:solidFill>
              <w14:schemeClr w14:val="tx1"/>
            </w14:solidFill>
          </w14:textFill>
        </w:rPr>
        <w:t>在征得当时已购买招标文件的投标人同意并书面确认（传真有效）后，可不改变投标截止时间。</w:t>
      </w:r>
    </w:p>
    <w:p w14:paraId="2AB49B27">
      <w:pPr>
        <w:numPr>
          <w:ilvl w:val="1"/>
          <w:numId w:val="22"/>
        </w:numPr>
        <w:snapToGrid w:val="0"/>
        <w:spacing w:line="360" w:lineRule="auto"/>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招标代理机构发出的</w:t>
      </w:r>
      <w:r>
        <w:rPr>
          <w:rFonts w:hint="eastAsia" w:ascii="宋体" w:hAnsi="宋体"/>
          <w:color w:val="000000" w:themeColor="text1"/>
          <w:sz w:val="21"/>
          <w:szCs w:val="21"/>
          <w:highlight w:val="none"/>
          <w14:textFill>
            <w14:solidFill>
              <w14:schemeClr w14:val="tx1"/>
            </w14:solidFill>
          </w14:textFill>
        </w:rPr>
        <w:t>澄清或修改的内容为招标文件的组成部分，</w:t>
      </w:r>
      <w:r>
        <w:rPr>
          <w:rFonts w:hint="eastAsia" w:ascii="宋体" w:hAnsi="宋体" w:cs="宋体"/>
          <w:color w:val="000000" w:themeColor="text1"/>
          <w:sz w:val="21"/>
          <w:szCs w:val="21"/>
          <w:highlight w:val="none"/>
          <w:lang w:eastAsia="zh-TW"/>
          <w14:textFill>
            <w14:solidFill>
              <w14:schemeClr w14:val="tx1"/>
            </w14:solidFill>
          </w14:textFill>
        </w:rPr>
        <w:t>并对潜在投标人具有约束力</w:t>
      </w:r>
      <w:r>
        <w:rPr>
          <w:rFonts w:hint="eastAsia" w:ascii="宋体" w:hAnsi="宋体" w:cs="宋体"/>
          <w:color w:val="000000" w:themeColor="text1"/>
          <w:sz w:val="21"/>
          <w:szCs w:val="21"/>
          <w:highlight w:val="none"/>
          <w14:textFill>
            <w14:solidFill>
              <w14:schemeClr w14:val="tx1"/>
            </w14:solidFill>
          </w14:textFill>
        </w:rPr>
        <w:t>。</w:t>
      </w:r>
    </w:p>
    <w:p w14:paraId="1EF7EC14">
      <w:pPr>
        <w:numPr>
          <w:ilvl w:val="1"/>
          <w:numId w:val="22"/>
        </w:numPr>
        <w:snapToGrid w:val="0"/>
        <w:spacing w:line="360" w:lineRule="auto"/>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投标人在规定的时间内未对招标文件提出澄清或疑问的，</w:t>
      </w:r>
      <w:r>
        <w:rPr>
          <w:rFonts w:hint="eastAsia" w:ascii="宋体" w:hAnsi="宋体" w:cs="宋体"/>
          <w:color w:val="000000" w:themeColor="text1"/>
          <w:sz w:val="21"/>
          <w:szCs w:val="21"/>
          <w:highlight w:val="none"/>
          <w14:textFill>
            <w14:solidFill>
              <w14:schemeClr w14:val="tx1"/>
            </w14:solidFill>
          </w14:textFill>
        </w:rPr>
        <w:t>招标代理机构</w:t>
      </w:r>
      <w:r>
        <w:rPr>
          <w:rFonts w:hint="eastAsia" w:ascii="宋体" w:hAnsi="宋体" w:cs="宋体"/>
          <w:color w:val="000000" w:themeColor="text1"/>
          <w:sz w:val="21"/>
          <w:szCs w:val="21"/>
          <w:highlight w:val="none"/>
          <w:lang w:eastAsia="zh-TW"/>
          <w14:textFill>
            <w14:solidFill>
              <w14:schemeClr w14:val="tx1"/>
            </w14:solidFill>
          </w14:textFill>
        </w:rPr>
        <w:t>将视其为无异议。对招标文件中描述有歧意或前后不一致的地方，评标委员会有权进行评判</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TW"/>
          <w14:textFill>
            <w14:solidFill>
              <w14:schemeClr w14:val="tx1"/>
            </w14:solidFill>
          </w14:textFill>
        </w:rPr>
        <w:t>但对同一条款的评判应</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eastAsia="zh-TW"/>
          <w14:textFill>
            <w14:solidFill>
              <w14:schemeClr w14:val="tx1"/>
            </w14:solidFill>
          </w14:textFill>
        </w:rPr>
        <w:t>适用于每个投标人。</w:t>
      </w:r>
    </w:p>
    <w:p w14:paraId="444C333F">
      <w:pPr>
        <w:snapToGrid w:val="0"/>
        <w:spacing w:line="360" w:lineRule="auto"/>
        <w:ind w:left="420" w:leftChars="210" w:right="560" w:rightChars="280"/>
        <w:jc w:val="center"/>
        <w:outlineLvl w:val="1"/>
        <w:rPr>
          <w:rFonts w:ascii="宋体" w:hAnsi="宋体"/>
          <w:b/>
          <w:color w:val="000000" w:themeColor="text1"/>
          <w:sz w:val="28"/>
          <w:szCs w:val="28"/>
          <w:highlight w:val="none"/>
          <w:lang w:eastAsia="zh-TW"/>
          <w14:textFill>
            <w14:solidFill>
              <w14:schemeClr w14:val="tx1"/>
            </w14:solidFill>
          </w14:textFill>
        </w:rPr>
      </w:pPr>
      <w:r>
        <w:rPr>
          <w:rFonts w:hint="eastAsia" w:ascii="宋体" w:hAnsi="宋体"/>
          <w:b/>
          <w:color w:val="000000" w:themeColor="text1"/>
          <w:sz w:val="28"/>
          <w:szCs w:val="28"/>
          <w:highlight w:val="none"/>
          <w:lang w:eastAsia="zh-TW"/>
          <w14:textFill>
            <w14:solidFill>
              <w14:schemeClr w14:val="tx1"/>
            </w14:solidFill>
          </w14:textFill>
        </w:rPr>
        <w:t>三、投标文件的编制</w:t>
      </w:r>
    </w:p>
    <w:p w14:paraId="6F7760D7">
      <w:pPr>
        <w:numPr>
          <w:ilvl w:val="0"/>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投标的语言</w:t>
      </w:r>
    </w:p>
    <w:p w14:paraId="3E56BC3D">
      <w:pPr>
        <w:numPr>
          <w:ilvl w:val="1"/>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投标人提交的投标文件以及投标人与招标人及招标代理机构就有关投标的所有来往函电均应使用中文书写。投</w:t>
      </w:r>
      <w:r>
        <w:rPr>
          <w:rFonts w:hint="eastAsia" w:ascii="宋体" w:hAnsi="宋体" w:eastAsia="宋体" w:cs="宋体"/>
          <w:color w:val="000000" w:themeColor="text1"/>
          <w:sz w:val="21"/>
          <w:szCs w:val="21"/>
          <w:highlight w:val="none"/>
          <w:lang w:eastAsia="zh-TW"/>
          <w14:textFill>
            <w14:solidFill>
              <w14:schemeClr w14:val="tx1"/>
            </w14:solidFill>
          </w14:textFill>
        </w:rPr>
        <w:t>标人提交的支持资料和</w:t>
      </w:r>
      <w:r>
        <w:rPr>
          <w:rFonts w:hint="eastAsia" w:ascii="宋体" w:hAnsi="宋体" w:eastAsia="宋体" w:cs="宋体"/>
          <w:color w:val="000000" w:themeColor="text1"/>
          <w:sz w:val="21"/>
          <w:szCs w:val="21"/>
          <w:highlight w:val="none"/>
          <w14:textFill>
            <w14:solidFill>
              <w14:schemeClr w14:val="tx1"/>
            </w14:solidFill>
          </w14:textFill>
        </w:rPr>
        <w:t>已</w:t>
      </w:r>
      <w:r>
        <w:rPr>
          <w:rFonts w:hint="eastAsia" w:ascii="宋体" w:hAnsi="宋体" w:eastAsia="宋体" w:cs="宋体"/>
          <w:color w:val="000000" w:themeColor="text1"/>
          <w:sz w:val="21"/>
          <w:szCs w:val="21"/>
          <w:highlight w:val="none"/>
          <w:lang w:eastAsia="zh-TW"/>
          <w14:textFill>
            <w14:solidFill>
              <w14:schemeClr w14:val="tx1"/>
            </w14:solidFill>
          </w14:textFill>
        </w:rPr>
        <w:t>印刷的文献可以用另一种语言</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但相应内容应附有中文翻译本</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在解释投标文件的修改内容时以中文翻译本为准。对中文翻译有异议的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以权威机构的译本为准。</w:t>
      </w:r>
    </w:p>
    <w:p w14:paraId="2804ADC8">
      <w:pPr>
        <w:numPr>
          <w:ilvl w:val="0"/>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投标文件的编写</w:t>
      </w:r>
    </w:p>
    <w:p w14:paraId="7B4302FC">
      <w:pPr>
        <w:numPr>
          <w:ilvl w:val="1"/>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投标人应完整</w:t>
      </w:r>
      <w:r>
        <w:rPr>
          <w:rFonts w:hint="eastAsia" w:ascii="宋体" w:hAnsi="宋体" w:eastAsia="宋体" w:cs="宋体"/>
          <w:color w:val="000000" w:themeColor="text1"/>
          <w:sz w:val="21"/>
          <w:szCs w:val="21"/>
          <w:highlight w:val="none"/>
          <w:lang w:eastAsia="zh-TW"/>
          <w14:textFill>
            <w14:solidFill>
              <w14:schemeClr w14:val="tx1"/>
            </w14:solidFill>
          </w14:textFill>
        </w:rPr>
        <w:t>、真实、准确地填写招标文件中提供的投标函、开标一览表(报价表)、投标分项报价表（如适用）以及招标文件中规定的其它所有内容。</w:t>
      </w:r>
    </w:p>
    <w:p w14:paraId="1E8B2D9B">
      <w:pPr>
        <w:numPr>
          <w:ilvl w:val="1"/>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投标人对招标文件中多个包组进行投标的</w:t>
      </w:r>
      <w:r>
        <w:rPr>
          <w:rFonts w:hint="eastAsia" w:ascii="宋体" w:hAnsi="宋体" w:eastAsia="宋体" w:cs="宋体"/>
          <w:color w:val="000000" w:themeColor="text1"/>
          <w:sz w:val="21"/>
          <w:szCs w:val="21"/>
          <w:highlight w:val="none"/>
          <w:lang w:eastAsia="zh-TW"/>
          <w14:textFill>
            <w14:solidFill>
              <w14:schemeClr w14:val="tx1"/>
            </w14:solidFill>
          </w14:textFill>
        </w:rPr>
        <w:t>，其投标文件的编制可按每个包组的要求分别装订和封装。</w:t>
      </w:r>
      <w:r>
        <w:rPr>
          <w:rFonts w:hint="eastAsia" w:ascii="宋体" w:hAnsi="宋体" w:eastAsia="宋体" w:cs="宋体"/>
          <w:bCs/>
          <w:color w:val="000000" w:themeColor="text1"/>
          <w:sz w:val="21"/>
          <w:szCs w:val="21"/>
          <w:highlight w:val="none"/>
          <w14:textFill>
            <w14:solidFill>
              <w14:schemeClr w14:val="tx1"/>
            </w14:solidFill>
          </w14:textFill>
        </w:rPr>
        <w:t>投标人应对所有投标文件</w:t>
      </w:r>
      <w:r>
        <w:rPr>
          <w:rFonts w:hint="eastAsia" w:ascii="宋体" w:hAnsi="宋体" w:eastAsia="宋体" w:cs="宋体"/>
          <w:color w:val="000000" w:themeColor="text1"/>
          <w:sz w:val="21"/>
          <w:szCs w:val="21"/>
          <w:highlight w:val="none"/>
          <w14:textFill>
            <w14:solidFill>
              <w14:schemeClr w14:val="tx1"/>
            </w14:solidFill>
          </w14:textFill>
        </w:rPr>
        <w:t>采用左侧书本式方式</w:t>
      </w:r>
      <w:r>
        <w:rPr>
          <w:rFonts w:hint="eastAsia" w:ascii="宋体" w:hAnsi="宋体" w:eastAsia="宋体" w:cs="宋体"/>
          <w:bCs/>
          <w:color w:val="000000" w:themeColor="text1"/>
          <w:sz w:val="21"/>
          <w:szCs w:val="21"/>
          <w:highlight w:val="none"/>
          <w14:textFill>
            <w14:solidFill>
              <w14:schemeClr w14:val="tx1"/>
            </w14:solidFill>
          </w14:textFill>
        </w:rPr>
        <w:t>装订，装订应牢固、不易拆散和换页，不得采用活页方式装订。</w:t>
      </w:r>
      <w:r>
        <w:rPr>
          <w:rFonts w:hint="eastAsia" w:ascii="宋体" w:hAnsi="宋体" w:eastAsia="宋体" w:cs="宋体"/>
          <w:color w:val="000000" w:themeColor="text1"/>
          <w:sz w:val="21"/>
          <w:szCs w:val="21"/>
          <w:highlight w:val="none"/>
          <w:lang w:eastAsia="zh-TW"/>
          <w14:textFill>
            <w14:solidFill>
              <w14:schemeClr w14:val="tx1"/>
            </w14:solidFill>
          </w14:textFill>
        </w:rPr>
        <w:t>对未经装订的投标文件可能发生的文件散落或缺损，由此造成的后果</w:t>
      </w:r>
      <w:r>
        <w:rPr>
          <w:rFonts w:hint="eastAsia" w:ascii="宋体" w:hAnsi="宋体" w:eastAsia="宋体" w:cs="宋体"/>
          <w:color w:val="000000" w:themeColor="text1"/>
          <w:sz w:val="21"/>
          <w:szCs w:val="21"/>
          <w:highlight w:val="none"/>
          <w14:textFill>
            <w14:solidFill>
              <w14:schemeClr w14:val="tx1"/>
            </w14:solidFill>
          </w14:textFill>
        </w:rPr>
        <w:t>和</w:t>
      </w:r>
      <w:r>
        <w:rPr>
          <w:rFonts w:hint="eastAsia" w:ascii="宋体" w:hAnsi="宋体" w:eastAsia="宋体" w:cs="宋体"/>
          <w:color w:val="000000" w:themeColor="text1"/>
          <w:sz w:val="21"/>
          <w:szCs w:val="21"/>
          <w:highlight w:val="none"/>
          <w:lang w:eastAsia="zh-TW"/>
          <w14:textFill>
            <w14:solidFill>
              <w14:schemeClr w14:val="tx1"/>
            </w14:solidFill>
          </w14:textFill>
        </w:rPr>
        <w:t>责任由投标人承担</w:t>
      </w:r>
      <w:r>
        <w:rPr>
          <w:rFonts w:hint="eastAsia" w:ascii="宋体" w:hAnsi="宋体" w:eastAsia="宋体" w:cs="宋体"/>
          <w:color w:val="000000" w:themeColor="text1"/>
          <w:sz w:val="21"/>
          <w:szCs w:val="21"/>
          <w:highlight w:val="none"/>
          <w14:textFill>
            <w14:solidFill>
              <w14:schemeClr w14:val="tx1"/>
            </w14:solidFill>
          </w14:textFill>
        </w:rPr>
        <w:t>。</w:t>
      </w:r>
    </w:p>
    <w:p w14:paraId="274553C1">
      <w:pPr>
        <w:numPr>
          <w:ilvl w:val="1"/>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投标人必须对投标文件所提供的全部资料的真实性承担法律责任</w:t>
      </w:r>
      <w:r>
        <w:rPr>
          <w:rFonts w:hint="eastAsia" w:ascii="宋体" w:hAnsi="宋体" w:eastAsia="宋体" w:cs="宋体"/>
          <w:color w:val="000000" w:themeColor="text1"/>
          <w:sz w:val="21"/>
          <w:szCs w:val="21"/>
          <w:highlight w:val="none"/>
          <w:lang w:eastAsia="zh-TW"/>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并无条件接受招标人及招标代理机构等对其中任何资料进行核实的要求</w:t>
      </w:r>
      <w:r>
        <w:rPr>
          <w:rFonts w:hint="eastAsia" w:ascii="宋体" w:hAnsi="宋体" w:eastAsia="宋体" w:cs="宋体"/>
          <w:color w:val="000000" w:themeColor="text1"/>
          <w:sz w:val="21"/>
          <w:szCs w:val="21"/>
          <w:highlight w:val="none"/>
          <w:lang w:eastAsia="zh-TW"/>
          <w14:textFill>
            <w14:solidFill>
              <w14:schemeClr w14:val="tx1"/>
            </w14:solidFill>
          </w14:textFill>
        </w:rPr>
        <w:t>。</w:t>
      </w:r>
    </w:p>
    <w:p w14:paraId="6D82382F">
      <w:pPr>
        <w:numPr>
          <w:ilvl w:val="1"/>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如果因为投标人的投标文件只填写和提供了本招标文件要求的部分内容和附件</w:t>
      </w:r>
      <w:r>
        <w:rPr>
          <w:rFonts w:hint="eastAsia" w:ascii="宋体" w:hAnsi="宋体" w:eastAsia="宋体" w:cs="宋体"/>
          <w:color w:val="000000" w:themeColor="text1"/>
          <w:sz w:val="21"/>
          <w:szCs w:val="21"/>
          <w:highlight w:val="none"/>
          <w:lang w:eastAsia="zh-TW"/>
          <w14:textFill>
            <w14:solidFill>
              <w14:schemeClr w14:val="tx1"/>
            </w14:solidFill>
          </w14:textFill>
        </w:rPr>
        <w:t>，或没有提供招标文件中所要求的全部资料及数据，由此造成的后果和责任由投标人承担。</w:t>
      </w:r>
    </w:p>
    <w:p w14:paraId="453658C5">
      <w:pPr>
        <w:numPr>
          <w:ilvl w:val="0"/>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投标报价</w:t>
      </w:r>
    </w:p>
    <w:p w14:paraId="6EF4F4E8">
      <w:pPr>
        <w:numPr>
          <w:ilvl w:val="1"/>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投标人应按照“第二章　用户需求书”</w:t>
      </w:r>
      <w:r>
        <w:rPr>
          <w:rFonts w:hint="eastAsia" w:ascii="宋体" w:hAnsi="宋体" w:eastAsia="宋体" w:cs="宋体"/>
          <w:color w:val="000000" w:themeColor="text1"/>
          <w:sz w:val="21"/>
          <w:szCs w:val="21"/>
          <w:highlight w:val="none"/>
          <w14:textFill>
            <w14:solidFill>
              <w14:schemeClr w14:val="tx1"/>
            </w14:solidFill>
          </w14:textFill>
        </w:rPr>
        <w:t>中招标</w:t>
      </w:r>
      <w:r>
        <w:rPr>
          <w:rFonts w:hint="eastAsia" w:ascii="宋体" w:hAnsi="宋体" w:eastAsia="宋体" w:cs="宋体"/>
          <w:color w:val="000000" w:themeColor="text1"/>
          <w:sz w:val="21"/>
          <w:szCs w:val="21"/>
          <w:highlight w:val="none"/>
          <w:lang w:eastAsia="zh-TW"/>
          <w14:textFill>
            <w14:solidFill>
              <w14:schemeClr w14:val="tx1"/>
            </w14:solidFill>
          </w14:textFill>
        </w:rPr>
        <w:t>项目技术规格、参数及要求规定的内容</w:t>
      </w:r>
      <w:r>
        <w:rPr>
          <w:rFonts w:hint="eastAsia" w:ascii="宋体" w:hAnsi="宋体" w:eastAsia="宋体" w:cs="宋体"/>
          <w:color w:val="000000" w:themeColor="text1"/>
          <w:sz w:val="21"/>
          <w:szCs w:val="21"/>
          <w:highlight w:val="none"/>
          <w14:textFill>
            <w14:solidFill>
              <w14:schemeClr w14:val="tx1"/>
            </w14:solidFill>
          </w14:textFill>
        </w:rPr>
        <w:t>或招标</w:t>
      </w:r>
      <w:r>
        <w:rPr>
          <w:rFonts w:hint="eastAsia" w:ascii="宋体" w:hAnsi="宋体" w:eastAsia="宋体" w:cs="宋体"/>
          <w:color w:val="000000" w:themeColor="text1"/>
          <w:sz w:val="21"/>
          <w:szCs w:val="21"/>
          <w:highlight w:val="none"/>
          <w:lang w:eastAsia="zh-TW"/>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服务</w:t>
      </w:r>
      <w:r>
        <w:rPr>
          <w:rFonts w:hint="eastAsia" w:ascii="宋体" w:hAnsi="宋体" w:eastAsia="宋体" w:cs="宋体"/>
          <w:color w:val="000000" w:themeColor="text1"/>
          <w:sz w:val="21"/>
          <w:szCs w:val="21"/>
          <w:highlight w:val="none"/>
          <w:lang w:eastAsia="zh-TW"/>
          <w14:textFill>
            <w14:solidFill>
              <w14:schemeClr w14:val="tx1"/>
            </w14:solidFill>
          </w14:textFill>
        </w:rPr>
        <w:t>要求规定的内容、责任范围进行报价。并按《</w:t>
      </w:r>
      <w:r>
        <w:rPr>
          <w:rFonts w:hint="eastAsia" w:ascii="宋体" w:hAnsi="宋体" w:eastAsia="宋体" w:cs="宋体"/>
          <w:color w:val="000000" w:themeColor="text1"/>
          <w:sz w:val="21"/>
          <w:szCs w:val="21"/>
          <w:highlight w:val="none"/>
          <w14:textFill>
            <w14:solidFill>
              <w14:schemeClr w14:val="tx1"/>
            </w14:solidFill>
          </w14:textFill>
        </w:rPr>
        <w:t>开标一览表（报价表）</w:t>
      </w:r>
      <w:r>
        <w:rPr>
          <w:rFonts w:hint="eastAsia" w:ascii="宋体" w:hAnsi="宋体" w:eastAsia="宋体" w:cs="宋体"/>
          <w:color w:val="000000" w:themeColor="text1"/>
          <w:sz w:val="21"/>
          <w:szCs w:val="21"/>
          <w:highlight w:val="none"/>
          <w:lang w:eastAsia="zh-TW"/>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及</w:t>
      </w:r>
      <w:r>
        <w:rPr>
          <w:rFonts w:hint="eastAsia" w:ascii="宋体" w:hAnsi="宋体" w:eastAsia="宋体" w:cs="宋体"/>
          <w:color w:val="000000" w:themeColor="text1"/>
          <w:sz w:val="21"/>
          <w:szCs w:val="21"/>
          <w:highlight w:val="none"/>
          <w:lang w:eastAsia="zh-TW"/>
          <w14:textFill>
            <w14:solidFill>
              <w14:schemeClr w14:val="tx1"/>
            </w14:solidFill>
          </w14:textFill>
        </w:rPr>
        <w:t>《投标分项报价表》（如适用）的</w:t>
      </w:r>
      <w:r>
        <w:rPr>
          <w:rFonts w:hint="eastAsia" w:ascii="宋体" w:hAnsi="宋体" w:eastAsia="宋体" w:cs="宋体"/>
          <w:color w:val="000000" w:themeColor="text1"/>
          <w:sz w:val="21"/>
          <w:szCs w:val="21"/>
          <w:highlight w:val="none"/>
          <w14:textFill>
            <w14:solidFill>
              <w14:schemeClr w14:val="tx1"/>
            </w14:solidFill>
          </w14:textFill>
        </w:rPr>
        <w:t>要求</w:t>
      </w:r>
      <w:r>
        <w:rPr>
          <w:rFonts w:hint="eastAsia" w:ascii="宋体" w:hAnsi="宋体" w:eastAsia="宋体" w:cs="宋体"/>
          <w:color w:val="000000" w:themeColor="text1"/>
          <w:sz w:val="21"/>
          <w:szCs w:val="21"/>
          <w:highlight w:val="none"/>
          <w:lang w:eastAsia="zh-TW"/>
          <w14:textFill>
            <w14:solidFill>
              <w14:schemeClr w14:val="tx1"/>
            </w14:solidFill>
          </w14:textFill>
        </w:rPr>
        <w:t>报出总价和分项价格。投标总价中不得包含招标文件要求以外的内容，否则，在评标时不予核减。投标总价中也不得缺漏招标文件所要求的内容，否则，被视为</w:t>
      </w:r>
      <w:r>
        <w:rPr>
          <w:rFonts w:hint="eastAsia" w:ascii="宋体" w:hAnsi="宋体" w:eastAsia="宋体" w:cs="宋体"/>
          <w:color w:val="000000" w:themeColor="text1"/>
          <w:sz w:val="21"/>
          <w:szCs w:val="21"/>
          <w:highlight w:val="none"/>
          <w14:textFill>
            <w14:solidFill>
              <w14:schemeClr w14:val="tx1"/>
            </w14:solidFill>
          </w14:textFill>
        </w:rPr>
        <w:t>包含在投标报价中</w:t>
      </w:r>
      <w:r>
        <w:rPr>
          <w:rFonts w:hint="eastAsia" w:ascii="宋体" w:hAnsi="宋体" w:eastAsia="宋体" w:cs="宋体"/>
          <w:color w:val="000000" w:themeColor="text1"/>
          <w:sz w:val="21"/>
          <w:szCs w:val="21"/>
          <w:highlight w:val="none"/>
          <w:lang w:eastAsia="zh-TW"/>
          <w14:textFill>
            <w14:solidFill>
              <w14:schemeClr w14:val="tx1"/>
            </w14:solidFill>
          </w14:textFill>
        </w:rPr>
        <w:t>。</w:t>
      </w:r>
    </w:p>
    <w:p w14:paraId="7518E33A">
      <w:pPr>
        <w:numPr>
          <w:ilvl w:val="1"/>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投标人在投标时应充分考虑相关风险性因素，不得在中标后提出任何增加费用要求。</w:t>
      </w:r>
    </w:p>
    <w:p w14:paraId="1D69747C">
      <w:pPr>
        <w:numPr>
          <w:ilvl w:val="1"/>
          <w:numId w:val="22"/>
        </w:numPr>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评标过程中，评标委员会发现投标人的报价明显低于其他投标人报价，使得其投标报价可能低于其个别成本的，应当要求该投标人作出书面说明并提供相关证明材料。投标人不能合理说明或者不能提供相关证明材料的，由评标委员会认定该投标人以低于成本报价，应当否决其投标。</w:t>
      </w:r>
    </w:p>
    <w:p w14:paraId="4507A4BC">
      <w:pPr>
        <w:numPr>
          <w:ilvl w:val="1"/>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投标人在中标并签署合同后，</w:t>
      </w:r>
      <w:r>
        <w:rPr>
          <w:rFonts w:hint="eastAsia" w:ascii="宋体" w:hAnsi="宋体" w:cs="宋体"/>
          <w:color w:val="000000" w:themeColor="text1"/>
          <w:sz w:val="21"/>
          <w:szCs w:val="21"/>
          <w:highlight w:val="none"/>
          <w:lang w:val="en-US" w:eastAsia="zh-CN"/>
          <w14:textFill>
            <w14:solidFill>
              <w14:schemeClr w14:val="tx1"/>
            </w14:solidFill>
          </w14:textFill>
        </w:rPr>
        <w:t>施工期、</w:t>
      </w:r>
      <w:r>
        <w:rPr>
          <w:rFonts w:hint="eastAsia" w:ascii="宋体" w:hAnsi="宋体" w:eastAsia="宋体" w:cs="宋体"/>
          <w:color w:val="000000" w:themeColor="text1"/>
          <w:sz w:val="21"/>
          <w:szCs w:val="21"/>
          <w:highlight w:val="none"/>
          <w14:textFill>
            <w14:solidFill>
              <w14:schemeClr w14:val="tx1"/>
            </w14:solidFill>
          </w14:textFill>
        </w:rPr>
        <w:t>服务期限或供货期内出现的任何遗漏，均由中标人负责，招标人将不再支付任何费用。</w:t>
      </w:r>
    </w:p>
    <w:p w14:paraId="06231332">
      <w:pPr>
        <w:numPr>
          <w:ilvl w:val="1"/>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对于报价免费的内容须标明</w:t>
      </w:r>
      <w:r>
        <w:rPr>
          <w:rFonts w:hint="eastAsia" w:ascii="宋体" w:hAnsi="宋体" w:eastAsia="宋体" w:cs="宋体"/>
          <w:color w:val="000000" w:themeColor="text1"/>
          <w:sz w:val="21"/>
          <w:szCs w:val="21"/>
          <w:highlight w:val="none"/>
          <w:lang w:eastAsia="zh-TW"/>
          <w14:textFill>
            <w14:solidFill>
              <w14:schemeClr w14:val="tx1"/>
            </w14:solidFill>
          </w14:textFill>
        </w:rPr>
        <w:t>“免费”。</w:t>
      </w:r>
    </w:p>
    <w:p w14:paraId="26C58C63">
      <w:pPr>
        <w:numPr>
          <w:ilvl w:val="1"/>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投标人根据本须知第9.2</w:t>
      </w:r>
      <w:r>
        <w:rPr>
          <w:rFonts w:hint="eastAsia" w:ascii="宋体" w:hAnsi="宋体" w:eastAsia="宋体" w:cs="宋体"/>
          <w:color w:val="000000" w:themeColor="text1"/>
          <w:sz w:val="21"/>
          <w:szCs w:val="21"/>
          <w:highlight w:val="none"/>
          <w:lang w:eastAsia="zh-TW"/>
          <w14:textFill>
            <w14:solidFill>
              <w14:schemeClr w14:val="tx1"/>
            </w14:solidFill>
          </w14:textFill>
        </w:rPr>
        <w:t>条的规定将投标报价分成几部分，只是为了方便对投标文件进行比较，并不限制招标人以上述任何条件订立合同的权力。</w:t>
      </w:r>
    </w:p>
    <w:p w14:paraId="140C09E0">
      <w:pPr>
        <w:numPr>
          <w:ilvl w:val="1"/>
          <w:numId w:val="22"/>
        </w:numPr>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b/>
          <w:color w:val="000000" w:themeColor="text1"/>
          <w:sz w:val="21"/>
          <w:szCs w:val="21"/>
          <w:highlight w:val="none"/>
          <w14:textFill>
            <w14:solidFill>
              <w14:schemeClr w14:val="tx1"/>
            </w14:solidFill>
          </w14:textFill>
        </w:rPr>
        <w:t>“第四章 前附表”</w:t>
      </w:r>
      <w:r>
        <w:rPr>
          <w:rFonts w:hint="eastAsia" w:ascii="宋体" w:hAnsi="宋体" w:eastAsia="宋体" w:cs="宋体"/>
          <w:color w:val="000000" w:themeColor="text1"/>
          <w:sz w:val="21"/>
          <w:szCs w:val="21"/>
          <w:highlight w:val="none"/>
          <w14:textFill>
            <w14:solidFill>
              <w14:schemeClr w14:val="tx1"/>
            </w14:solidFill>
          </w14:textFill>
        </w:rPr>
        <w:t>中另有规定，</w:t>
      </w:r>
      <w:r>
        <w:rPr>
          <w:rFonts w:hint="eastAsia" w:ascii="宋体" w:hAnsi="宋体" w:eastAsia="宋体" w:cs="宋体"/>
          <w:color w:val="000000" w:themeColor="text1"/>
          <w:sz w:val="21"/>
          <w:szCs w:val="21"/>
          <w:highlight w:val="none"/>
          <w:lang w:eastAsia="zh-TW"/>
          <w14:textFill>
            <w14:solidFill>
              <w14:schemeClr w14:val="tx1"/>
            </w14:solidFill>
          </w14:textFill>
        </w:rPr>
        <w:t>投标人所报的投标价在合同执行过程中是固定不变的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不得以任何理由予以变更。任何包含价格调整要求的投标被认为是非实质性响应投标而予以拒绝。</w:t>
      </w:r>
    </w:p>
    <w:p w14:paraId="11ADE1E4">
      <w:pPr>
        <w:numPr>
          <w:ilvl w:val="1"/>
          <w:numId w:val="22"/>
        </w:numPr>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b/>
          <w:color w:val="000000" w:themeColor="text1"/>
          <w:sz w:val="21"/>
          <w:szCs w:val="21"/>
          <w:highlight w:val="none"/>
          <w14:textFill>
            <w14:solidFill>
              <w14:schemeClr w14:val="tx1"/>
            </w14:solidFill>
          </w14:textFill>
        </w:rPr>
        <w:t>“第四章 前附表”</w:t>
      </w:r>
      <w:r>
        <w:rPr>
          <w:rFonts w:hint="eastAsia" w:ascii="宋体" w:hAnsi="宋体" w:eastAsia="宋体" w:cs="宋体"/>
          <w:color w:val="000000" w:themeColor="text1"/>
          <w:sz w:val="21"/>
          <w:szCs w:val="21"/>
          <w:highlight w:val="none"/>
          <w14:textFill>
            <w14:solidFill>
              <w14:schemeClr w14:val="tx1"/>
            </w14:solidFill>
          </w14:textFill>
        </w:rPr>
        <w:t>中允许有备选方案外，本次招标不接受选择性报价，否则将被视为无效投标。</w:t>
      </w:r>
    </w:p>
    <w:p w14:paraId="2464BE8A">
      <w:pPr>
        <w:numPr>
          <w:ilvl w:val="1"/>
          <w:numId w:val="22"/>
        </w:numPr>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b/>
          <w:color w:val="000000" w:themeColor="text1"/>
          <w:sz w:val="21"/>
          <w:szCs w:val="21"/>
          <w:highlight w:val="none"/>
          <w14:textFill>
            <w14:solidFill>
              <w14:schemeClr w14:val="tx1"/>
            </w14:solidFill>
          </w14:textFill>
        </w:rPr>
        <w:t>“第四章 前附表”</w:t>
      </w:r>
      <w:r>
        <w:rPr>
          <w:rFonts w:hint="eastAsia" w:ascii="宋体" w:hAnsi="宋体" w:eastAsia="宋体" w:cs="宋体"/>
          <w:color w:val="000000" w:themeColor="text1"/>
          <w:sz w:val="21"/>
          <w:szCs w:val="21"/>
          <w:highlight w:val="none"/>
          <w14:textFill>
            <w14:solidFill>
              <w14:schemeClr w14:val="tx1"/>
            </w14:solidFill>
          </w14:textFill>
        </w:rPr>
        <w:t>另有规定外，本次招标不接受具有附加条件的报价，否则将被视为无效投标。</w:t>
      </w:r>
    </w:p>
    <w:p w14:paraId="7B47B941">
      <w:pPr>
        <w:numPr>
          <w:ilvl w:val="0"/>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投标货币</w:t>
      </w:r>
    </w:p>
    <w:p w14:paraId="11513EBC">
      <w:pPr>
        <w:numPr>
          <w:ilvl w:val="1"/>
          <w:numId w:val="22"/>
        </w:numPr>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如招标文件无特殊规定，投标人所提供的</w:t>
      </w:r>
      <w:r>
        <w:rPr>
          <w:rFonts w:hint="eastAsia" w:ascii="宋体" w:hAnsi="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货物和服务均应以人民币报价。</w:t>
      </w:r>
    </w:p>
    <w:p w14:paraId="0F8C7F87">
      <w:pPr>
        <w:numPr>
          <w:ilvl w:val="0"/>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联合体投标</w:t>
      </w:r>
    </w:p>
    <w:p w14:paraId="2691126F">
      <w:pPr>
        <w:numPr>
          <w:ilvl w:val="1"/>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除非“第一章投标邀请”中另有规定，不接受联合体投标。如果投标邀请中规定允许联合体投标的，则必须满足：</w:t>
      </w:r>
    </w:p>
    <w:p w14:paraId="44AC6AD1">
      <w:pPr>
        <w:numPr>
          <w:ilvl w:val="2"/>
          <w:numId w:val="22"/>
        </w:numPr>
        <w:snapToGrid w:val="0"/>
        <w:spacing w:line="360" w:lineRule="auto"/>
        <w:ind w:left="840" w:hanging="84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以联合</w:t>
      </w:r>
      <w:r>
        <w:rPr>
          <w:rFonts w:hint="eastAsia" w:ascii="宋体" w:hAnsi="宋体" w:eastAsia="宋体" w:cs="宋体"/>
          <w:color w:val="000000" w:themeColor="text1"/>
          <w:sz w:val="21"/>
          <w:szCs w:val="21"/>
          <w:highlight w:val="none"/>
          <w:lang w:eastAsia="zh-TW"/>
          <w14:textFill>
            <w14:solidFill>
              <w14:schemeClr w14:val="tx1"/>
            </w14:solidFill>
          </w14:textFill>
        </w:rPr>
        <w:t>体形</w:t>
      </w:r>
      <w:r>
        <w:rPr>
          <w:rFonts w:hint="eastAsia" w:ascii="宋体" w:hAnsi="宋体" w:eastAsia="宋体" w:cs="宋体"/>
          <w:color w:val="000000" w:themeColor="text1"/>
          <w:sz w:val="21"/>
          <w:szCs w:val="21"/>
          <w:highlight w:val="none"/>
          <w14:textFill>
            <w14:solidFill>
              <w14:schemeClr w14:val="tx1"/>
            </w14:solidFill>
          </w14:textFill>
        </w:rPr>
        <w:t xml:space="preserve">式参加投标的，联合体各方均必须符合“第一章投标邀请”的“合格投标人资格要求”一般规定，并至少有一方符合“第一章投标邀请”的“合格投标人资格要求”的特殊条款要求； </w:t>
      </w:r>
    </w:p>
    <w:p w14:paraId="6BFE4D61">
      <w:pPr>
        <w:numPr>
          <w:ilvl w:val="2"/>
          <w:numId w:val="22"/>
        </w:numPr>
        <w:snapToGrid w:val="0"/>
        <w:spacing w:line="360" w:lineRule="auto"/>
        <w:ind w:left="840" w:hanging="84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以联合体形式参加投标的，由同一专业的单位组成的联合体，按照资质等级较低的单位确定资质等级。</w:t>
      </w:r>
    </w:p>
    <w:p w14:paraId="7E333695">
      <w:pPr>
        <w:numPr>
          <w:ilvl w:val="2"/>
          <w:numId w:val="22"/>
        </w:numPr>
        <w:snapToGrid w:val="0"/>
        <w:spacing w:line="360" w:lineRule="auto"/>
        <w:ind w:left="840" w:hanging="84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联合体</w:t>
      </w:r>
      <w:r>
        <w:rPr>
          <w:rFonts w:hint="eastAsia" w:ascii="宋体" w:hAnsi="宋体" w:eastAsia="宋体" w:cs="宋体"/>
          <w:color w:val="000000" w:themeColor="text1"/>
          <w:sz w:val="21"/>
          <w:szCs w:val="21"/>
          <w:highlight w:val="none"/>
          <w:lang w:eastAsia="zh-TW"/>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的，必须提供各方签订的共同投标协议，明确约定各方承担的工作和相应的责任。联合体各方签订共同投标协议后，不得再以自己名义单独在同一项目（或包组）中投标，也不得组成新的联合体参加同一项目（或包组）投标；</w:t>
      </w:r>
    </w:p>
    <w:p w14:paraId="3447E163">
      <w:pPr>
        <w:numPr>
          <w:ilvl w:val="2"/>
          <w:numId w:val="22"/>
        </w:numPr>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联合体中标的，联合体各方应当共同与招标人签订合同。</w:t>
      </w:r>
    </w:p>
    <w:p w14:paraId="7579C096">
      <w:pPr>
        <w:numPr>
          <w:ilvl w:val="0"/>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证明投标人合格和资格的文件</w:t>
      </w:r>
    </w:p>
    <w:p w14:paraId="1C1926BE">
      <w:pPr>
        <w:numPr>
          <w:ilvl w:val="1"/>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投标人应提交证明其有资格参加投标和中标后有能力履行合同的文件，</w:t>
      </w:r>
      <w:r>
        <w:rPr>
          <w:rFonts w:hint="eastAsia" w:ascii="宋体" w:hAnsi="宋体" w:eastAsia="宋体" w:cs="宋体"/>
          <w:color w:val="000000" w:themeColor="text1"/>
          <w:sz w:val="21"/>
          <w:szCs w:val="21"/>
          <w:highlight w:val="none"/>
          <w:lang w:eastAsia="zh-TW"/>
          <w14:textFill>
            <w14:solidFill>
              <w14:schemeClr w14:val="tx1"/>
            </w14:solidFill>
          </w14:textFill>
        </w:rPr>
        <w:t>并作为其投标文件的一部分。如果投标人为联合体</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应提交联合体各方的资格证明文件、</w:t>
      </w:r>
      <w:r>
        <w:rPr>
          <w:rFonts w:hint="eastAsia" w:ascii="宋体" w:hAnsi="宋体" w:eastAsia="宋体" w:cs="宋体"/>
          <w:color w:val="000000" w:themeColor="text1"/>
          <w:sz w:val="21"/>
          <w:szCs w:val="21"/>
          <w:highlight w:val="none"/>
          <w14:textFill>
            <w14:solidFill>
              <w14:schemeClr w14:val="tx1"/>
            </w14:solidFill>
          </w14:textFill>
        </w:rPr>
        <w:t>共同投标协议</w:t>
      </w:r>
      <w:r>
        <w:rPr>
          <w:rFonts w:hint="eastAsia" w:ascii="宋体" w:hAnsi="宋体" w:eastAsia="宋体" w:cs="宋体"/>
          <w:color w:val="000000" w:themeColor="text1"/>
          <w:sz w:val="21"/>
          <w:szCs w:val="21"/>
          <w:highlight w:val="none"/>
          <w:lang w:eastAsia="zh-TW"/>
          <w14:textFill>
            <w14:solidFill>
              <w14:schemeClr w14:val="tx1"/>
            </w14:solidFill>
          </w14:textFill>
        </w:rPr>
        <w:t>并注明主体方</w:t>
      </w:r>
      <w:r>
        <w:rPr>
          <w:rFonts w:hint="eastAsia" w:ascii="宋体" w:hAnsi="宋体" w:eastAsia="宋体" w:cs="宋体"/>
          <w:color w:val="000000" w:themeColor="text1"/>
          <w:sz w:val="21"/>
          <w:szCs w:val="21"/>
          <w:highlight w:val="none"/>
          <w14:textFill>
            <w14:solidFill>
              <w14:schemeClr w14:val="tx1"/>
            </w14:solidFill>
          </w14:textFill>
        </w:rPr>
        <w:t>及各方拟承担的工作和责任。</w:t>
      </w:r>
      <w:r>
        <w:rPr>
          <w:rFonts w:hint="eastAsia" w:ascii="宋体" w:hAnsi="宋体" w:eastAsia="宋体" w:cs="宋体"/>
          <w:color w:val="000000" w:themeColor="text1"/>
          <w:sz w:val="21"/>
          <w:szCs w:val="21"/>
          <w:highlight w:val="none"/>
          <w:lang w:eastAsia="zh-TW"/>
          <w14:textFill>
            <w14:solidFill>
              <w14:schemeClr w14:val="tx1"/>
            </w14:solidFill>
          </w14:textFill>
        </w:rPr>
        <w:t>否则</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将导致其投标</w:t>
      </w:r>
      <w:r>
        <w:rPr>
          <w:rFonts w:hint="eastAsia" w:ascii="宋体" w:hAnsi="宋体" w:eastAsia="宋体" w:cs="宋体"/>
          <w:color w:val="000000" w:themeColor="text1"/>
          <w:sz w:val="21"/>
          <w:szCs w:val="21"/>
          <w:highlight w:val="none"/>
          <w14:textFill>
            <w14:solidFill>
              <w14:schemeClr w14:val="tx1"/>
            </w14:solidFill>
          </w14:textFill>
        </w:rPr>
        <w:t>无效。</w:t>
      </w:r>
    </w:p>
    <w:p w14:paraId="1BFBF1E4">
      <w:pPr>
        <w:numPr>
          <w:ilvl w:val="1"/>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投标人提交的资格证明文件应证明其</w:t>
      </w:r>
      <w:r>
        <w:rPr>
          <w:rFonts w:hint="eastAsia" w:ascii="宋体" w:hAnsi="宋体" w:eastAsia="宋体" w:cs="宋体"/>
          <w:color w:val="000000" w:themeColor="text1"/>
          <w:sz w:val="21"/>
          <w:szCs w:val="21"/>
          <w:highlight w:val="none"/>
          <w14:textFill>
            <w14:solidFill>
              <w14:schemeClr w14:val="tx1"/>
            </w14:solidFill>
          </w14:textFill>
        </w:rPr>
        <w:t>满足本项目招标文件。</w:t>
      </w:r>
    </w:p>
    <w:p w14:paraId="335DB8FA">
      <w:pPr>
        <w:numPr>
          <w:ilvl w:val="0"/>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证明货物的合格性和符合招标文件规定的文件</w:t>
      </w:r>
    </w:p>
    <w:p w14:paraId="7C49036F">
      <w:pPr>
        <w:numPr>
          <w:ilvl w:val="1"/>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投标人应提交证明文件，</w:t>
      </w:r>
      <w:r>
        <w:rPr>
          <w:rFonts w:hint="eastAsia" w:ascii="宋体" w:hAnsi="宋体" w:eastAsia="宋体" w:cs="宋体"/>
          <w:color w:val="000000" w:themeColor="text1"/>
          <w:sz w:val="21"/>
          <w:szCs w:val="21"/>
          <w:highlight w:val="none"/>
          <w:lang w:eastAsia="zh-TW"/>
          <w14:textFill>
            <w14:solidFill>
              <w14:schemeClr w14:val="tx1"/>
            </w14:solidFill>
          </w14:textFill>
        </w:rPr>
        <w:t>证明其拟供的合同项下的货物和服务的合格性符合招标文件规定。该证明文件作为投标文件的一部分。</w:t>
      </w:r>
    </w:p>
    <w:p w14:paraId="3725C940">
      <w:pPr>
        <w:numPr>
          <w:ilvl w:val="1"/>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货物和服务合格性的证明文件应包括投标分项报价表中对货物和服务原产地的说明</w:t>
      </w:r>
      <w:r>
        <w:rPr>
          <w:rFonts w:hint="eastAsia" w:ascii="宋体" w:hAnsi="宋体" w:eastAsia="宋体" w:cs="宋体"/>
          <w:color w:val="000000" w:themeColor="text1"/>
          <w:sz w:val="21"/>
          <w:szCs w:val="21"/>
          <w:highlight w:val="none"/>
          <w:lang w:eastAsia="zh-TW"/>
          <w14:textFill>
            <w14:solidFill>
              <w14:schemeClr w14:val="tx1"/>
            </w14:solidFill>
          </w14:textFill>
        </w:rPr>
        <w:t>。</w:t>
      </w:r>
    </w:p>
    <w:p w14:paraId="3B4C180B">
      <w:pPr>
        <w:numPr>
          <w:ilvl w:val="1"/>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证明货物和服务与招标文件的要求相一致的文件，可以是文字资料、图纸和数据，它包括：</w:t>
      </w:r>
    </w:p>
    <w:p w14:paraId="0E29F2ED">
      <w:pPr>
        <w:numPr>
          <w:ilvl w:val="2"/>
          <w:numId w:val="22"/>
        </w:numPr>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货物主要技术指标和性能的详细说明</w:t>
      </w:r>
      <w:r>
        <w:rPr>
          <w:rFonts w:hint="eastAsia" w:ascii="宋体" w:hAnsi="宋体" w:eastAsia="宋体" w:cs="宋体"/>
          <w:color w:val="000000" w:themeColor="text1"/>
          <w:sz w:val="21"/>
          <w:szCs w:val="21"/>
          <w:highlight w:val="none"/>
          <w14:textFill>
            <w14:solidFill>
              <w14:schemeClr w14:val="tx1"/>
            </w14:solidFill>
          </w14:textFill>
        </w:rPr>
        <w:t>；</w:t>
      </w:r>
    </w:p>
    <w:p w14:paraId="1203F075">
      <w:pPr>
        <w:numPr>
          <w:ilvl w:val="2"/>
          <w:numId w:val="22"/>
        </w:numPr>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货物正常使用所必须的备件和专用工具清单</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包括备件和专用工具的货源及现行价格</w:t>
      </w:r>
      <w:r>
        <w:rPr>
          <w:rFonts w:hint="eastAsia" w:ascii="宋体" w:hAnsi="宋体" w:eastAsia="宋体" w:cs="宋体"/>
          <w:color w:val="000000" w:themeColor="text1"/>
          <w:sz w:val="21"/>
          <w:szCs w:val="21"/>
          <w:highlight w:val="none"/>
          <w14:textFill>
            <w14:solidFill>
              <w14:schemeClr w14:val="tx1"/>
            </w14:solidFill>
          </w14:textFill>
        </w:rPr>
        <w:t>；</w:t>
      </w:r>
    </w:p>
    <w:p w14:paraId="412AEF81">
      <w:pPr>
        <w:numPr>
          <w:ilvl w:val="2"/>
          <w:numId w:val="22"/>
        </w:numPr>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对照招标文件技术规格，说明所提供货物和服务已对招标文件的技术规格作出了实质性的响应</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并申明与技术规格条文的偏差和例外。特别对有具体参数要求的指标</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投标人须提供所投设备的具体参数值。投标人在阐述时应注意招标文件的技术规格中指出的工艺、材料和设备的标准，投标人在投标中要实质上满足或超过招标文件的要求。</w:t>
      </w:r>
    </w:p>
    <w:p w14:paraId="606C3E17">
      <w:pPr>
        <w:numPr>
          <w:ilvl w:val="0"/>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投标保证金</w:t>
      </w:r>
    </w:p>
    <w:p w14:paraId="0B73C695">
      <w:pPr>
        <w:numPr>
          <w:ilvl w:val="1"/>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投标人应按</w:t>
      </w:r>
      <w:r>
        <w:rPr>
          <w:rFonts w:hint="eastAsia" w:ascii="宋体" w:hAnsi="宋体" w:eastAsia="宋体" w:cs="宋体"/>
          <w:b/>
          <w:color w:val="000000" w:themeColor="text1"/>
          <w:sz w:val="21"/>
          <w:szCs w:val="21"/>
          <w:highlight w:val="none"/>
          <w14:textFill>
            <w14:solidFill>
              <w14:schemeClr w14:val="tx1"/>
            </w14:solidFill>
          </w14:textFill>
        </w:rPr>
        <w:t>“第四章 前附表”</w:t>
      </w:r>
      <w:r>
        <w:rPr>
          <w:rFonts w:hint="eastAsia" w:ascii="宋体" w:hAnsi="宋体" w:eastAsia="宋体" w:cs="宋体"/>
          <w:color w:val="000000" w:themeColor="text1"/>
          <w:sz w:val="21"/>
          <w:szCs w:val="21"/>
          <w:highlight w:val="none"/>
          <w14:textFill>
            <w14:solidFill>
              <w14:schemeClr w14:val="tx1"/>
            </w14:solidFill>
          </w14:textFill>
        </w:rPr>
        <w:t>中规定的要求和情况，以及金额、期限缴纳</w:t>
      </w:r>
      <w:r>
        <w:rPr>
          <w:rFonts w:hint="eastAsia" w:ascii="宋体" w:hAnsi="宋体" w:eastAsia="宋体" w:cs="宋体"/>
          <w:color w:val="000000" w:themeColor="text1"/>
          <w:sz w:val="21"/>
          <w:szCs w:val="21"/>
          <w:highlight w:val="none"/>
          <w:lang w:eastAsia="zh-TW"/>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并作为其投标</w:t>
      </w:r>
      <w:r>
        <w:rPr>
          <w:rFonts w:hint="eastAsia" w:ascii="宋体" w:hAnsi="宋体" w:eastAsia="宋体" w:cs="宋体"/>
          <w:color w:val="000000" w:themeColor="text1"/>
          <w:sz w:val="21"/>
          <w:szCs w:val="21"/>
          <w:highlight w:val="none"/>
          <w14:textFill>
            <w14:solidFill>
              <w14:schemeClr w14:val="tx1"/>
            </w14:solidFill>
          </w14:textFill>
        </w:rPr>
        <w:t>文件的组成</w:t>
      </w:r>
      <w:r>
        <w:rPr>
          <w:rFonts w:hint="eastAsia" w:ascii="宋体" w:hAnsi="宋体" w:eastAsia="宋体" w:cs="宋体"/>
          <w:color w:val="000000" w:themeColor="text1"/>
          <w:sz w:val="21"/>
          <w:szCs w:val="21"/>
          <w:highlight w:val="none"/>
          <w:lang w:eastAsia="zh-TW"/>
          <w14:textFill>
            <w14:solidFill>
              <w14:schemeClr w14:val="tx1"/>
            </w14:solidFill>
          </w14:textFill>
        </w:rPr>
        <w:t>部分。</w:t>
      </w:r>
      <w:r>
        <w:rPr>
          <w:rFonts w:hint="eastAsia" w:ascii="宋体" w:hAnsi="宋体" w:eastAsia="宋体" w:cs="宋体"/>
          <w:color w:val="000000" w:themeColor="text1"/>
          <w:sz w:val="21"/>
          <w:szCs w:val="21"/>
          <w:highlight w:val="none"/>
          <w14:textFill>
            <w14:solidFill>
              <w14:schemeClr w14:val="tx1"/>
            </w14:solidFill>
          </w14:textFill>
        </w:rPr>
        <w:t>如联合体投标的，可以由联合体中的一方或者共同提交投标保证金，以一方名义提交投标保证金的，对联合体各方均具有约束力。</w:t>
      </w:r>
    </w:p>
    <w:p w14:paraId="1D01E250">
      <w:pPr>
        <w:numPr>
          <w:ilvl w:val="1"/>
          <w:numId w:val="22"/>
        </w:numPr>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投标人撤回已提交的投标文件，应当在投标截止时间前书面通知招标人。招标人已收取投标保证金的，应当自收到投标人书面撤回通知之日起5日内退还。</w:t>
      </w:r>
    </w:p>
    <w:p w14:paraId="54491D0D">
      <w:pPr>
        <w:numPr>
          <w:ilvl w:val="1"/>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在招标人与中标人签订书面合同后 5 日内，</w:t>
      </w:r>
      <w:r>
        <w:rPr>
          <w:rFonts w:hint="eastAsia" w:ascii="宋体" w:hAnsi="宋体" w:eastAsia="宋体" w:cs="宋体"/>
          <w:color w:val="000000" w:themeColor="text1"/>
          <w:sz w:val="21"/>
          <w:szCs w:val="21"/>
          <w:highlight w:val="none"/>
          <w14:textFill>
            <w14:solidFill>
              <w14:schemeClr w14:val="tx1"/>
            </w14:solidFill>
          </w14:textFill>
        </w:rPr>
        <w:t>招标代理机构</w:t>
      </w:r>
      <w:r>
        <w:rPr>
          <w:rFonts w:hint="eastAsia" w:ascii="宋体" w:hAnsi="宋体" w:eastAsia="宋体" w:cs="宋体"/>
          <w:color w:val="000000" w:themeColor="text1"/>
          <w:sz w:val="21"/>
          <w:szCs w:val="21"/>
          <w:highlight w:val="none"/>
          <w:lang w:eastAsia="zh-TW"/>
          <w14:textFill>
            <w14:solidFill>
              <w14:schemeClr w14:val="tx1"/>
            </w14:solidFill>
          </w14:textFill>
        </w:rPr>
        <w:t>将向</w:t>
      </w:r>
      <w:r>
        <w:rPr>
          <w:rFonts w:hint="eastAsia" w:ascii="宋体" w:hAnsi="宋体" w:eastAsia="宋体" w:cs="宋体"/>
          <w:color w:val="000000" w:themeColor="text1"/>
          <w:sz w:val="21"/>
          <w:szCs w:val="21"/>
          <w:highlight w:val="none"/>
          <w14:textFill>
            <w14:solidFill>
              <w14:schemeClr w14:val="tx1"/>
            </w14:solidFill>
          </w14:textFill>
        </w:rPr>
        <w:t>中标人和</w:t>
      </w:r>
      <w:r>
        <w:rPr>
          <w:rFonts w:hint="eastAsia" w:ascii="宋体" w:hAnsi="宋体" w:eastAsia="宋体" w:cs="宋体"/>
          <w:color w:val="000000" w:themeColor="text1"/>
          <w:sz w:val="21"/>
          <w:szCs w:val="21"/>
          <w:highlight w:val="none"/>
          <w:lang w:eastAsia="zh-TW"/>
          <w14:textFill>
            <w14:solidFill>
              <w14:schemeClr w14:val="tx1"/>
            </w14:solidFill>
          </w14:textFill>
        </w:rPr>
        <w:t>未中标的投标人退还投标保证金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不计利息原额退还）。</w:t>
      </w:r>
    </w:p>
    <w:p w14:paraId="6DA73CBD">
      <w:pPr>
        <w:numPr>
          <w:ilvl w:val="1"/>
          <w:numId w:val="22"/>
        </w:numPr>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下列任一情况发生时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投标保证金将</w:t>
      </w:r>
      <w:r>
        <w:rPr>
          <w:rFonts w:hint="eastAsia" w:ascii="宋体" w:hAnsi="宋体" w:eastAsia="宋体" w:cs="宋体"/>
          <w:color w:val="000000" w:themeColor="text1"/>
          <w:sz w:val="21"/>
          <w:szCs w:val="21"/>
          <w:highlight w:val="none"/>
          <w14:textFill>
            <w14:solidFill>
              <w14:schemeClr w14:val="tx1"/>
            </w14:solidFill>
          </w14:textFill>
        </w:rPr>
        <w:t>不予退还：</w:t>
      </w:r>
    </w:p>
    <w:p w14:paraId="1F3BFBB0">
      <w:pPr>
        <w:numPr>
          <w:ilvl w:val="2"/>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投标人在投标截止后撤销投标文件的；</w:t>
      </w:r>
    </w:p>
    <w:p w14:paraId="43E3854E">
      <w:pPr>
        <w:numPr>
          <w:ilvl w:val="2"/>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投标人在招标文件中规定的投标有效期内</w:t>
      </w:r>
      <w:r>
        <w:rPr>
          <w:rFonts w:hint="eastAsia" w:ascii="宋体" w:hAnsi="宋体" w:eastAsia="宋体" w:cs="宋体"/>
          <w:color w:val="000000" w:themeColor="text1"/>
          <w:sz w:val="21"/>
          <w:szCs w:val="21"/>
          <w:highlight w:val="none"/>
          <w14:textFill>
            <w14:solidFill>
              <w14:schemeClr w14:val="tx1"/>
            </w14:solidFill>
          </w14:textFill>
        </w:rPr>
        <w:t>撤销</w:t>
      </w:r>
      <w:r>
        <w:rPr>
          <w:rFonts w:hint="eastAsia" w:ascii="宋体" w:hAnsi="宋体" w:eastAsia="宋体" w:cs="宋体"/>
          <w:color w:val="000000" w:themeColor="text1"/>
          <w:sz w:val="21"/>
          <w:szCs w:val="21"/>
          <w:highlight w:val="none"/>
          <w:lang w:eastAsia="zh-TW"/>
          <w14:textFill>
            <w14:solidFill>
              <w14:schemeClr w14:val="tx1"/>
            </w14:solidFill>
          </w14:textFill>
        </w:rPr>
        <w:t xml:space="preserve">其投标； </w:t>
      </w:r>
    </w:p>
    <w:p w14:paraId="5CE431CE">
      <w:pPr>
        <w:numPr>
          <w:ilvl w:val="2"/>
          <w:numId w:val="22"/>
        </w:numPr>
        <w:snapToGrid w:val="0"/>
        <w:spacing w:line="360" w:lineRule="auto"/>
        <w:jc w:val="both"/>
        <w:rPr>
          <w:rFonts w:hint="eastAsia" w:ascii="宋体" w:hAnsi="宋体" w:eastAsia="宋体" w:cs="宋体"/>
          <w:color w:val="000000" w:themeColor="text1"/>
          <w:sz w:val="21"/>
          <w:szCs w:val="21"/>
          <w:highlight w:val="none"/>
          <w:shd w:val="clear" w:color="auto" w:fill="auto"/>
          <w:lang w:eastAsia="zh-TW"/>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中标</w:t>
      </w:r>
      <w:r>
        <w:rPr>
          <w:rFonts w:hint="eastAsia" w:ascii="宋体" w:hAnsi="宋体" w:eastAsia="宋体" w:cs="宋体"/>
          <w:color w:val="000000" w:themeColor="text1"/>
          <w:sz w:val="21"/>
          <w:szCs w:val="21"/>
          <w:highlight w:val="none"/>
          <w:shd w:val="clear" w:color="auto" w:fill="auto"/>
          <w:lang w:eastAsia="zh-TW"/>
          <w14:textFill>
            <w14:solidFill>
              <w14:schemeClr w14:val="tx1"/>
            </w14:solidFill>
          </w14:textFill>
        </w:rPr>
        <w:t>人未按招标文件要求递交履约保证金的；</w:t>
      </w:r>
    </w:p>
    <w:p w14:paraId="11A59060">
      <w:pPr>
        <w:numPr>
          <w:ilvl w:val="2"/>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w:t>
      </w:r>
      <w:r>
        <w:rPr>
          <w:rFonts w:hint="eastAsia" w:ascii="宋体" w:hAnsi="宋体" w:eastAsia="宋体" w:cs="宋体"/>
          <w:color w:val="000000" w:themeColor="text1"/>
          <w:sz w:val="21"/>
          <w:szCs w:val="21"/>
          <w:highlight w:val="none"/>
          <w:lang w:eastAsia="zh-TW"/>
          <w14:textFill>
            <w14:solidFill>
              <w14:schemeClr w14:val="tx1"/>
            </w14:solidFill>
          </w14:textFill>
        </w:rPr>
        <w:t>标人在招标文件中提供虚假材料的；</w:t>
      </w:r>
    </w:p>
    <w:p w14:paraId="6C9A11C7">
      <w:pPr>
        <w:numPr>
          <w:ilvl w:val="2"/>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除因不可抗力或招标文件认可的情形以外，中标人不与招标人签订合同的；</w:t>
      </w:r>
    </w:p>
    <w:p w14:paraId="535ECE6C">
      <w:pPr>
        <w:numPr>
          <w:ilvl w:val="2"/>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将中标项目转让给他人，或者在投标文件中未说明，且未经招标人同意，违反招标文件规定，将中标项目分包给他人的；</w:t>
      </w:r>
    </w:p>
    <w:p w14:paraId="27AB7282">
      <w:pPr>
        <w:numPr>
          <w:ilvl w:val="2"/>
          <w:numId w:val="22"/>
        </w:numPr>
        <w:snapToGrid w:val="0"/>
        <w:spacing w:line="360" w:lineRule="auto"/>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投标人出现串通投标的情形；</w:t>
      </w:r>
    </w:p>
    <w:p w14:paraId="2417F708">
      <w:pPr>
        <w:numPr>
          <w:ilvl w:val="2"/>
          <w:numId w:val="22"/>
        </w:numPr>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中标人未按本须知规定</w:t>
      </w:r>
      <w:r>
        <w:rPr>
          <w:rFonts w:hint="eastAsia" w:ascii="宋体" w:hAnsi="宋体" w:eastAsia="宋体" w:cs="宋体"/>
          <w:color w:val="000000" w:themeColor="text1"/>
          <w:sz w:val="21"/>
          <w:szCs w:val="21"/>
          <w:highlight w:val="none"/>
          <w14:textFill>
            <w14:solidFill>
              <w14:schemeClr w14:val="tx1"/>
            </w14:solidFill>
          </w14:textFill>
        </w:rPr>
        <w:t>缴</w:t>
      </w:r>
      <w:r>
        <w:rPr>
          <w:rFonts w:hint="eastAsia" w:ascii="宋体" w:hAnsi="宋体" w:eastAsia="宋体" w:cs="宋体"/>
          <w:color w:val="000000" w:themeColor="text1"/>
          <w:sz w:val="21"/>
          <w:szCs w:val="21"/>
          <w:highlight w:val="none"/>
          <w:lang w:eastAsia="zh-TW"/>
          <w14:textFill>
            <w14:solidFill>
              <w14:schemeClr w14:val="tx1"/>
            </w14:solidFill>
          </w14:textFill>
        </w:rPr>
        <w:t>纳招标代理服务费。</w:t>
      </w:r>
    </w:p>
    <w:p w14:paraId="062F79E6">
      <w:pPr>
        <w:numPr>
          <w:ilvl w:val="0"/>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投标有效期</w:t>
      </w:r>
    </w:p>
    <w:p w14:paraId="25D34D3C">
      <w:pPr>
        <w:numPr>
          <w:ilvl w:val="1"/>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投标应自</w:t>
      </w:r>
      <w:r>
        <w:rPr>
          <w:rFonts w:hint="eastAsia" w:ascii="宋体" w:hAnsi="宋体" w:eastAsia="宋体" w:cs="宋体"/>
          <w:b/>
          <w:color w:val="000000" w:themeColor="text1"/>
          <w:sz w:val="21"/>
          <w:szCs w:val="21"/>
          <w:highlight w:val="none"/>
          <w14:textFill>
            <w14:solidFill>
              <w14:schemeClr w14:val="tx1"/>
            </w14:solidFill>
          </w14:textFill>
        </w:rPr>
        <w:t>“第四章 前附表”</w:t>
      </w:r>
      <w:r>
        <w:rPr>
          <w:rFonts w:hint="eastAsia" w:ascii="宋体" w:hAnsi="宋体" w:eastAsia="宋体" w:cs="宋体"/>
          <w:color w:val="000000" w:themeColor="text1"/>
          <w:sz w:val="21"/>
          <w:szCs w:val="21"/>
          <w:highlight w:val="none"/>
          <w:lang w:eastAsia="zh-TW"/>
          <w14:textFill>
            <w14:solidFill>
              <w14:schemeClr w14:val="tx1"/>
            </w14:solidFill>
          </w14:textFill>
        </w:rPr>
        <w:t>中规定的</w:t>
      </w:r>
      <w:r>
        <w:rPr>
          <w:rFonts w:hint="eastAsia" w:ascii="宋体" w:hAnsi="宋体" w:eastAsia="宋体" w:cs="宋体"/>
          <w:color w:val="000000" w:themeColor="text1"/>
          <w:sz w:val="21"/>
          <w:szCs w:val="21"/>
          <w:highlight w:val="none"/>
          <w14:textFill>
            <w14:solidFill>
              <w14:schemeClr w14:val="tx1"/>
            </w14:solidFill>
          </w14:textFill>
        </w:rPr>
        <w:t>投标文件递交截止时间</w:t>
      </w:r>
      <w:r>
        <w:rPr>
          <w:rFonts w:hint="eastAsia" w:ascii="宋体" w:hAnsi="宋体" w:eastAsia="宋体" w:cs="宋体"/>
          <w:color w:val="000000" w:themeColor="text1"/>
          <w:sz w:val="21"/>
          <w:szCs w:val="21"/>
          <w:highlight w:val="none"/>
          <w:lang w:eastAsia="zh-TW"/>
          <w14:textFill>
            <w14:solidFill>
              <w14:schemeClr w14:val="tx1"/>
            </w14:solidFill>
          </w14:textFill>
        </w:rPr>
        <w:t>起</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并在</w:t>
      </w:r>
      <w:r>
        <w:rPr>
          <w:rFonts w:hint="eastAsia" w:ascii="宋体" w:hAnsi="宋体" w:eastAsia="宋体" w:cs="宋体"/>
          <w:b/>
          <w:color w:val="000000" w:themeColor="text1"/>
          <w:sz w:val="21"/>
          <w:szCs w:val="21"/>
          <w:highlight w:val="none"/>
          <w14:textFill>
            <w14:solidFill>
              <w14:schemeClr w14:val="tx1"/>
            </w14:solidFill>
          </w14:textFill>
        </w:rPr>
        <w:t>“第四章 前附表”</w:t>
      </w:r>
      <w:r>
        <w:rPr>
          <w:rFonts w:hint="eastAsia" w:ascii="宋体" w:hAnsi="宋体" w:eastAsia="宋体" w:cs="宋体"/>
          <w:color w:val="000000" w:themeColor="text1"/>
          <w:sz w:val="21"/>
          <w:szCs w:val="21"/>
          <w:highlight w:val="none"/>
          <w:lang w:eastAsia="zh-TW"/>
          <w14:textFill>
            <w14:solidFill>
              <w14:schemeClr w14:val="tx1"/>
            </w14:solidFill>
          </w14:textFill>
        </w:rPr>
        <w:t>中所述期限内保持有效。投标有效期不足的投标将被视为非实质性响应</w:t>
      </w:r>
      <w:r>
        <w:rPr>
          <w:rFonts w:hint="eastAsia" w:ascii="宋体" w:hAnsi="宋体" w:eastAsia="宋体" w:cs="宋体"/>
          <w:color w:val="000000" w:themeColor="text1"/>
          <w:sz w:val="21"/>
          <w:szCs w:val="21"/>
          <w:highlight w:val="none"/>
          <w14:textFill>
            <w14:solidFill>
              <w14:schemeClr w14:val="tx1"/>
            </w14:solidFill>
          </w14:textFill>
        </w:rPr>
        <w:t>，视为投标无效</w:t>
      </w:r>
      <w:r>
        <w:rPr>
          <w:rFonts w:hint="eastAsia" w:ascii="宋体" w:hAnsi="宋体" w:eastAsia="宋体" w:cs="宋体"/>
          <w:color w:val="000000" w:themeColor="text1"/>
          <w:sz w:val="21"/>
          <w:szCs w:val="21"/>
          <w:highlight w:val="none"/>
          <w:lang w:eastAsia="zh-TW"/>
          <w14:textFill>
            <w14:solidFill>
              <w14:schemeClr w14:val="tx1"/>
            </w14:solidFill>
          </w14:textFill>
        </w:rPr>
        <w:t>。</w:t>
      </w:r>
    </w:p>
    <w:p w14:paraId="0876328D">
      <w:pPr>
        <w:numPr>
          <w:ilvl w:val="1"/>
          <w:numId w:val="22"/>
        </w:numPr>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特殊情况下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在原投标有效期截止之前</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招标代理机构可要求投标人延长投标有效期。这种要求与答复均应以书面形式提交。投标人可拒绝招标代理机构的这种要求</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其投标保证金将</w:t>
      </w:r>
      <w:r>
        <w:rPr>
          <w:rFonts w:hint="eastAsia" w:ascii="宋体" w:hAnsi="宋体" w:eastAsia="宋体" w:cs="宋体"/>
          <w:color w:val="000000" w:themeColor="text1"/>
          <w:sz w:val="21"/>
          <w:szCs w:val="21"/>
          <w:highlight w:val="none"/>
          <w14:textFill>
            <w14:solidFill>
              <w14:schemeClr w14:val="tx1"/>
            </w14:solidFill>
          </w14:textFill>
        </w:rPr>
        <w:t>予以退还，</w:t>
      </w:r>
      <w:r>
        <w:rPr>
          <w:rFonts w:hint="eastAsia" w:ascii="宋体" w:hAnsi="宋体" w:eastAsia="宋体" w:cs="宋体"/>
          <w:color w:val="000000" w:themeColor="text1"/>
          <w:sz w:val="21"/>
          <w:szCs w:val="21"/>
          <w:highlight w:val="none"/>
          <w:lang w:eastAsia="zh-TW"/>
          <w14:textFill>
            <w14:solidFill>
              <w14:schemeClr w14:val="tx1"/>
            </w14:solidFill>
          </w14:textFill>
        </w:rPr>
        <w:t>但其投标在原投标有效期期满后将不再有效。同意延长投标有效期的投标人将不会被要求和允许修正其投标</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而只会被要求相应地延长其投标保证金的有效期。在这种情况下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本须知有关投标保证金的退还和没收的规定将在延长了的有效期内继续有效。</w:t>
      </w:r>
    </w:p>
    <w:p w14:paraId="71A4FCDA">
      <w:pPr>
        <w:numPr>
          <w:ilvl w:val="0"/>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投标文件的式样和签署</w:t>
      </w:r>
    </w:p>
    <w:p w14:paraId="2DC7EE81">
      <w:pPr>
        <w:numPr>
          <w:ilvl w:val="1"/>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投标文件的式样：投标人应准备一份投标文件正本</w:t>
      </w:r>
      <w:r>
        <w:rPr>
          <w:rFonts w:hint="eastAsia" w:ascii="宋体" w:hAnsi="宋体" w:eastAsia="宋体" w:cs="宋体"/>
          <w:color w:val="000000" w:themeColor="text1"/>
          <w:sz w:val="21"/>
          <w:szCs w:val="21"/>
          <w:highlight w:val="none"/>
          <w14:textFill>
            <w14:solidFill>
              <w14:schemeClr w14:val="tx1"/>
            </w14:solidFill>
          </w14:textFill>
        </w:rPr>
        <w:t>、电子文件</w:t>
      </w:r>
      <w:r>
        <w:rPr>
          <w:rFonts w:hint="eastAsia" w:ascii="宋体" w:hAnsi="宋体" w:eastAsia="宋体" w:cs="宋体"/>
          <w:color w:val="000000" w:themeColor="text1"/>
          <w:sz w:val="21"/>
          <w:szCs w:val="21"/>
          <w:highlight w:val="none"/>
          <w:lang w:eastAsia="zh-TW"/>
          <w14:textFill>
            <w14:solidFill>
              <w14:schemeClr w14:val="tx1"/>
            </w14:solidFill>
          </w14:textFill>
        </w:rPr>
        <w:t>和</w:t>
      </w:r>
      <w:r>
        <w:rPr>
          <w:rFonts w:hint="eastAsia" w:ascii="宋体" w:hAnsi="宋体" w:eastAsia="宋体" w:cs="宋体"/>
          <w:b/>
          <w:color w:val="000000" w:themeColor="text1"/>
          <w:sz w:val="21"/>
          <w:szCs w:val="21"/>
          <w:highlight w:val="none"/>
          <w14:textFill>
            <w14:solidFill>
              <w14:schemeClr w14:val="tx1"/>
            </w14:solidFill>
          </w14:textFill>
        </w:rPr>
        <w:t>“第四章 前附表”</w:t>
      </w:r>
      <w:r>
        <w:rPr>
          <w:rFonts w:hint="eastAsia" w:ascii="宋体" w:hAnsi="宋体" w:eastAsia="宋体" w:cs="宋体"/>
          <w:color w:val="000000" w:themeColor="text1"/>
          <w:sz w:val="21"/>
          <w:szCs w:val="21"/>
          <w:highlight w:val="none"/>
          <w:lang w:eastAsia="zh-TW"/>
          <w14:textFill>
            <w14:solidFill>
              <w14:schemeClr w14:val="tx1"/>
            </w14:solidFill>
          </w14:textFill>
        </w:rPr>
        <w:t>中规定数目的副本</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投标文件的副本可采用正本的复印件。每套投标文件须清楚地标明“正本”或</w:t>
      </w:r>
      <w:r>
        <w:rPr>
          <w:rFonts w:hint="eastAsia" w:ascii="宋体" w:hAnsi="宋体" w:eastAsia="宋体" w:cs="宋体"/>
          <w:color w:val="000000" w:themeColor="text1"/>
          <w:sz w:val="21"/>
          <w:szCs w:val="21"/>
          <w:highlight w:val="none"/>
          <w14:textFill>
            <w14:solidFill>
              <w14:schemeClr w14:val="tx1"/>
            </w14:solidFill>
          </w14:textFill>
        </w:rPr>
        <w:t>“副</w:t>
      </w:r>
      <w:r>
        <w:rPr>
          <w:rFonts w:hint="eastAsia" w:ascii="宋体" w:hAnsi="宋体" w:eastAsia="宋体" w:cs="宋体"/>
          <w:color w:val="000000" w:themeColor="text1"/>
          <w:sz w:val="21"/>
          <w:szCs w:val="21"/>
          <w:highlight w:val="none"/>
          <w:lang w:eastAsia="zh-TW"/>
          <w14:textFill>
            <w14:solidFill>
              <w14:schemeClr w14:val="tx1"/>
            </w14:solidFill>
          </w14:textFill>
        </w:rPr>
        <w:t>本</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。若副本与正本不符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TW"/>
          <w14:textFill>
            <w14:solidFill>
              <w14:schemeClr w14:val="tx1"/>
            </w14:solidFill>
          </w14:textFill>
        </w:rPr>
        <w:t>以正本为准。</w:t>
      </w:r>
    </w:p>
    <w:p w14:paraId="64384964">
      <w:pPr>
        <w:numPr>
          <w:ilvl w:val="1"/>
          <w:numId w:val="22"/>
        </w:numPr>
        <w:snapToGrid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投标文件的签署：</w:t>
      </w:r>
    </w:p>
    <w:p w14:paraId="25462737">
      <w:pPr>
        <w:numPr>
          <w:ilvl w:val="2"/>
          <w:numId w:val="22"/>
        </w:numPr>
        <w:snapToGrid w:val="0"/>
        <w:spacing w:line="360" w:lineRule="auto"/>
        <w:ind w:left="826" w:hanging="826"/>
        <w:jc w:val="both"/>
        <w:rPr>
          <w:rFonts w:hint="eastAsia" w:ascii="宋体" w:hAnsi="宋体" w:eastAsia="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投标文件的正本需打印或用不褪色墨水书写，招标文件要求签名的由法定代表人或经其正式授权的代表签字，投标文件加盖投标人公章，副本可以复印，与正本具有同等法律效力。授权代表须将以书面形式出具的《法定代表人授权委托书》附在投标文件中。</w:t>
      </w:r>
    </w:p>
    <w:p w14:paraId="39158602">
      <w:pPr>
        <w:numPr>
          <w:ilvl w:val="2"/>
          <w:numId w:val="22"/>
        </w:numPr>
        <w:snapToGrid w:val="0"/>
        <w:spacing w:line="360" w:lineRule="auto"/>
        <w:ind w:left="826" w:hanging="826"/>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招标文件给定的投标文件格式中明确要求签字（或签章）和盖章处，均应按要求签字（或签章）和盖章，否则否决其投标。</w:t>
      </w:r>
    </w:p>
    <w:p w14:paraId="283A5D3E">
      <w:pPr>
        <w:numPr>
          <w:ilvl w:val="2"/>
          <w:numId w:val="22"/>
        </w:numPr>
        <w:snapToGrid w:val="0"/>
        <w:spacing w:line="360" w:lineRule="auto"/>
        <w:ind w:left="826" w:hanging="826"/>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eastAsia="宋体" w:cs="宋体"/>
          <w:color w:val="000000" w:themeColor="text1"/>
          <w:sz w:val="21"/>
          <w:szCs w:val="21"/>
          <w:highlight w:val="none"/>
          <w:lang w:eastAsia="zh-TW"/>
          <w14:textFill>
            <w14:solidFill>
              <w14:schemeClr w14:val="tx1"/>
            </w14:solidFill>
          </w14:textFill>
        </w:rPr>
        <w:t>投标文件中的任何重要的插字、涂改和增删，必须由法定代表人或经其正式授权的代表在旁边签章或签字才有效。</w:t>
      </w:r>
    </w:p>
    <w:p w14:paraId="09B7798A">
      <w:pPr>
        <w:snapToGrid w:val="0"/>
        <w:spacing w:line="360" w:lineRule="auto"/>
        <w:ind w:left="420" w:leftChars="210" w:right="560" w:rightChars="280"/>
        <w:jc w:val="center"/>
        <w:outlineLvl w:val="1"/>
        <w:rPr>
          <w:rFonts w:ascii="宋体" w:hAnsi="宋体"/>
          <w:b/>
          <w:color w:val="000000" w:themeColor="text1"/>
          <w:sz w:val="28"/>
          <w:szCs w:val="28"/>
          <w:highlight w:val="none"/>
          <w:lang w:eastAsia="zh-TW"/>
          <w14:textFill>
            <w14:solidFill>
              <w14:schemeClr w14:val="tx1"/>
            </w14:solidFill>
          </w14:textFill>
        </w:rPr>
      </w:pPr>
      <w:r>
        <w:rPr>
          <w:rFonts w:hint="eastAsia" w:ascii="宋体" w:hAnsi="宋体"/>
          <w:b/>
          <w:color w:val="000000" w:themeColor="text1"/>
          <w:sz w:val="28"/>
          <w:szCs w:val="28"/>
          <w:highlight w:val="none"/>
          <w:lang w:eastAsia="zh-TW"/>
          <w14:textFill>
            <w14:solidFill>
              <w14:schemeClr w14:val="tx1"/>
            </w14:solidFill>
          </w14:textFill>
        </w:rPr>
        <w:t>四</w:t>
      </w:r>
      <w:r>
        <w:rPr>
          <w:rFonts w:hint="eastAsia" w:ascii="宋体" w:hAnsi="宋体"/>
          <w:b/>
          <w:color w:val="000000" w:themeColor="text1"/>
          <w:sz w:val="28"/>
          <w:szCs w:val="28"/>
          <w:highlight w:val="none"/>
          <w14:textFill>
            <w14:solidFill>
              <w14:schemeClr w14:val="tx1"/>
            </w14:solidFill>
          </w14:textFill>
        </w:rPr>
        <w:t>、</w:t>
      </w:r>
      <w:r>
        <w:rPr>
          <w:rFonts w:hint="eastAsia" w:ascii="宋体" w:hAnsi="宋体"/>
          <w:b/>
          <w:color w:val="000000" w:themeColor="text1"/>
          <w:sz w:val="28"/>
          <w:szCs w:val="28"/>
          <w:highlight w:val="none"/>
          <w:lang w:eastAsia="zh-TW"/>
          <w14:textFill>
            <w14:solidFill>
              <w14:schemeClr w14:val="tx1"/>
            </w14:solidFill>
          </w14:textFill>
        </w:rPr>
        <w:t>投标文件的递交</w:t>
      </w:r>
    </w:p>
    <w:p w14:paraId="4880B5F2">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投标文件的密封和标记</w:t>
      </w:r>
    </w:p>
    <w:p w14:paraId="592B485E">
      <w:pPr>
        <w:numPr>
          <w:ilvl w:val="1"/>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为方便开标唱标，投标人应单独提交一个密封信封，并在信封上标明“开标信封”的字样，内容包括开标一览表(报价表)、投标保证金缴付凭证、法定代表人证明书或法定代表人授权委托书、电子文件和退投标保证金说明函，若本项目（或包组）接受联合体投标，则联合体投标，应将各方共同签署的《联合投标协议》和《投标联合体授权主体方协议书》一并提交。开标信封是投标文件的组成部分。</w:t>
      </w:r>
    </w:p>
    <w:p w14:paraId="383D99EF">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投标文件封装：</w:t>
      </w:r>
    </w:p>
    <w:p w14:paraId="1E421F4D">
      <w:pPr>
        <w:numPr>
          <w:ilvl w:val="2"/>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清楚标明递交至“第一章投标邀请”中指明的地址</w:t>
      </w:r>
      <w:r>
        <w:rPr>
          <w:rFonts w:hint="eastAsia" w:ascii="宋体" w:hAnsi="宋体" w:cs="宋体"/>
          <w:color w:val="000000" w:themeColor="text1"/>
          <w:sz w:val="21"/>
          <w:szCs w:val="21"/>
          <w:highlight w:val="none"/>
          <w14:textFill>
            <w14:solidFill>
              <w14:schemeClr w14:val="tx1"/>
            </w14:solidFill>
          </w14:textFill>
        </w:rPr>
        <w:t>及写明投标人名称和地址</w:t>
      </w:r>
      <w:r>
        <w:rPr>
          <w:rFonts w:hint="eastAsia" w:ascii="宋体" w:hAnsi="宋体" w:cs="宋体"/>
          <w:color w:val="000000" w:themeColor="text1"/>
          <w:sz w:val="21"/>
          <w:szCs w:val="21"/>
          <w:highlight w:val="none"/>
          <w:lang w:eastAsia="zh-TW"/>
          <w14:textFill>
            <w14:solidFill>
              <w14:schemeClr w14:val="tx1"/>
            </w14:solidFill>
          </w14:textFill>
        </w:rPr>
        <w:t>。</w:t>
      </w:r>
    </w:p>
    <w:p w14:paraId="4FDD174F">
      <w:pPr>
        <w:numPr>
          <w:ilvl w:val="2"/>
          <w:numId w:val="22"/>
        </w:numPr>
        <w:snapToGrid w:val="0"/>
        <w:spacing w:line="360" w:lineRule="auto"/>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注明“第一章投标邀请”中指明的项目名称、</w:t>
      </w:r>
      <w:r>
        <w:rPr>
          <w:rFonts w:hint="eastAsia" w:ascii="宋体" w:hAnsi="宋体" w:cs="宋体"/>
          <w:color w:val="000000" w:themeColor="text1"/>
          <w:sz w:val="21"/>
          <w:szCs w:val="21"/>
          <w:highlight w:val="none"/>
          <w14:textFill>
            <w14:solidFill>
              <w14:schemeClr w14:val="tx1"/>
            </w14:solidFill>
          </w14:textFill>
        </w:rPr>
        <w:t>项目</w:t>
      </w:r>
      <w:r>
        <w:rPr>
          <w:rFonts w:hint="eastAsia" w:ascii="宋体" w:hAnsi="宋体" w:cs="宋体"/>
          <w:color w:val="000000" w:themeColor="text1"/>
          <w:sz w:val="21"/>
          <w:szCs w:val="21"/>
          <w:highlight w:val="none"/>
          <w:lang w:eastAsia="zh-TW"/>
          <w14:textFill>
            <w14:solidFill>
              <w14:schemeClr w14:val="tx1"/>
            </w14:solidFill>
          </w14:textFill>
        </w:rPr>
        <w:t>编号、包组号（如有）和</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TW"/>
          <w14:textFill>
            <w14:solidFill>
              <w14:schemeClr w14:val="tx1"/>
            </w14:solidFill>
          </w14:textFill>
        </w:rPr>
        <w:t>在</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招标文件中规定的开标日期和时间</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之前不得启封”的</w:t>
      </w:r>
      <w:r>
        <w:rPr>
          <w:rFonts w:hint="eastAsia" w:ascii="宋体" w:hAnsi="宋体" w:cs="宋体"/>
          <w:color w:val="000000" w:themeColor="text1"/>
          <w:sz w:val="21"/>
          <w:szCs w:val="21"/>
          <w:highlight w:val="none"/>
          <w:lang w:eastAsia="zh-TW"/>
          <w14:textFill>
            <w14:solidFill>
              <w14:schemeClr w14:val="tx1"/>
            </w14:solidFill>
          </w14:textFill>
        </w:rPr>
        <w:t>字样。</w:t>
      </w:r>
    </w:p>
    <w:p w14:paraId="2F6683A2">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如果未按本须知</w:t>
      </w:r>
      <w:r>
        <w:rPr>
          <w:rFonts w:hint="eastAsia" w:ascii="宋体" w:hAnsi="宋体" w:cs="宋体"/>
          <w:color w:val="000000" w:themeColor="text1"/>
          <w:sz w:val="21"/>
          <w:szCs w:val="21"/>
          <w:highlight w:val="none"/>
          <w14:textFill>
            <w14:solidFill>
              <w14:schemeClr w14:val="tx1"/>
            </w14:solidFill>
          </w14:textFill>
        </w:rPr>
        <w:t>上款</w:t>
      </w:r>
      <w:r>
        <w:rPr>
          <w:rFonts w:hint="eastAsia" w:ascii="宋体" w:hAnsi="宋体" w:cs="宋体"/>
          <w:color w:val="000000" w:themeColor="text1"/>
          <w:sz w:val="21"/>
          <w:szCs w:val="21"/>
          <w:highlight w:val="none"/>
          <w:lang w:eastAsia="zh-TW"/>
          <w14:textFill>
            <w14:solidFill>
              <w14:schemeClr w14:val="tx1"/>
            </w14:solidFill>
          </w14:textFill>
        </w:rPr>
        <w:t>要求加写标记和</w:t>
      </w:r>
      <w:r>
        <w:rPr>
          <w:rFonts w:hint="eastAsia" w:ascii="宋体" w:hAnsi="宋体" w:cs="宋体"/>
          <w:color w:val="000000" w:themeColor="text1"/>
          <w:sz w:val="21"/>
          <w:szCs w:val="21"/>
          <w:highlight w:val="none"/>
          <w14:textFill>
            <w14:solidFill>
              <w14:schemeClr w14:val="tx1"/>
            </w14:solidFill>
          </w14:textFill>
        </w:rPr>
        <w:t>密封，</w:t>
      </w:r>
      <w:r>
        <w:rPr>
          <w:rFonts w:hint="eastAsia" w:ascii="宋体" w:hAnsi="宋体" w:cs="宋体"/>
          <w:color w:val="000000" w:themeColor="text1"/>
          <w:sz w:val="21"/>
          <w:szCs w:val="21"/>
          <w:highlight w:val="none"/>
          <w:lang w:eastAsia="zh-TW"/>
          <w14:textFill>
            <w14:solidFill>
              <w14:schemeClr w14:val="tx1"/>
            </w14:solidFill>
          </w14:textFill>
        </w:rPr>
        <w:t>招标代理机构对误投或提前启封概不负责</w:t>
      </w:r>
      <w:r>
        <w:rPr>
          <w:rFonts w:hint="eastAsia" w:ascii="宋体" w:hAnsi="宋体" w:cs="宋体"/>
          <w:color w:val="000000" w:themeColor="text1"/>
          <w:sz w:val="21"/>
          <w:szCs w:val="21"/>
          <w:highlight w:val="none"/>
          <w14:textFill>
            <w14:solidFill>
              <w14:schemeClr w14:val="tx1"/>
            </w14:solidFill>
          </w14:textFill>
        </w:rPr>
        <w:t>。</w:t>
      </w:r>
    </w:p>
    <w:p w14:paraId="2A3C68B7">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投标截止期</w:t>
      </w:r>
    </w:p>
    <w:p w14:paraId="453838FF">
      <w:pPr>
        <w:numPr>
          <w:ilvl w:val="1"/>
          <w:numId w:val="22"/>
        </w:numPr>
        <w:snapToGrid w:val="0"/>
        <w:spacing w:line="360" w:lineRule="auto"/>
        <w:jc w:val="both"/>
        <w:rPr>
          <w:rFonts w:ascii="宋体" w:hAnsi="宋体" w:cs="黑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投标人应在不迟于“第一章投标邀请”中规定的截止日期和时间将投标文件递交至招标代理机构，递交地点应是“第一章投标邀请”中指明的地址。</w:t>
      </w:r>
    </w:p>
    <w:p w14:paraId="3916C079">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招标代理机构将拒</w:t>
      </w:r>
      <w:r>
        <w:rPr>
          <w:rFonts w:hint="eastAsia" w:ascii="宋体" w:hAnsi="宋体" w:cs="宋体"/>
          <w:color w:val="000000" w:themeColor="text1"/>
          <w:sz w:val="21"/>
          <w:szCs w:val="21"/>
          <w:highlight w:val="none"/>
          <w14:textFill>
            <w14:solidFill>
              <w14:schemeClr w14:val="tx1"/>
            </w14:solidFill>
          </w14:textFill>
        </w:rPr>
        <w:t>收</w:t>
      </w:r>
      <w:r>
        <w:rPr>
          <w:rFonts w:hint="eastAsia" w:ascii="宋体" w:hAnsi="宋体"/>
          <w:color w:val="000000" w:themeColor="text1"/>
          <w:sz w:val="21"/>
          <w:szCs w:val="21"/>
          <w:highlight w:val="none"/>
          <w14:textFill>
            <w14:solidFill>
              <w14:schemeClr w14:val="tx1"/>
            </w14:solidFill>
          </w14:textFill>
        </w:rPr>
        <w:t>逾期送达的投标文件。</w:t>
      </w:r>
    </w:p>
    <w:p w14:paraId="399ACE64">
      <w:pPr>
        <w:numPr>
          <w:ilvl w:val="0"/>
          <w:numId w:val="22"/>
        </w:numPr>
        <w:snapToGrid w:val="0"/>
        <w:spacing w:line="360" w:lineRule="auto"/>
        <w:jc w:val="both"/>
        <w:rPr>
          <w:rFonts w:ascii="宋体" w:hAnsi="宋体" w:cs="宋体"/>
          <w:b/>
          <w:bCs/>
          <w:color w:val="000000" w:themeColor="text1"/>
          <w:sz w:val="21"/>
          <w:szCs w:val="21"/>
          <w:highlight w:val="none"/>
          <w:lang w:eastAsia="zh-TW"/>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投标文件的修改与撤回</w:t>
      </w:r>
    </w:p>
    <w:p w14:paraId="15E36D76">
      <w:pPr>
        <w:numPr>
          <w:ilvl w:val="1"/>
          <w:numId w:val="22"/>
        </w:numPr>
        <w:snapToGrid w:val="0"/>
        <w:spacing w:line="360" w:lineRule="auto"/>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投标人在递交投标文件后，可以修改或撤回其投标，但投标人必须在规定的投标截止时间之前将修改或撤回的书面通知递交到招标人或招标机构。</w:t>
      </w:r>
    </w:p>
    <w:p w14:paraId="399EFF8C">
      <w:pPr>
        <w:numPr>
          <w:ilvl w:val="1"/>
          <w:numId w:val="22"/>
        </w:numPr>
        <w:snapToGrid w:val="0"/>
        <w:spacing w:line="360" w:lineRule="auto"/>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投标人的修改或撤回应按本须知第1</w:t>
      </w:r>
      <w:r>
        <w:rPr>
          <w:rFonts w:hint="eastAsia" w:ascii="宋体" w:hAnsi="宋体" w:cs="宋体"/>
          <w:color w:val="000000" w:themeColor="text1"/>
          <w:sz w:val="21"/>
          <w:szCs w:val="21"/>
          <w:highlight w:val="none"/>
          <w14:textFill>
            <w14:solidFill>
              <w14:schemeClr w14:val="tx1"/>
            </w14:solidFill>
          </w14:textFill>
        </w:rPr>
        <w:t>6</w:t>
      </w:r>
      <w:r>
        <w:rPr>
          <w:rFonts w:hint="eastAsia" w:ascii="宋体" w:hAnsi="宋体" w:cs="宋体"/>
          <w:color w:val="000000" w:themeColor="text1"/>
          <w:sz w:val="21"/>
          <w:szCs w:val="21"/>
          <w:highlight w:val="none"/>
          <w:lang w:eastAsia="zh-TW"/>
          <w14:textFill>
            <w14:solidFill>
              <w14:schemeClr w14:val="tx1"/>
            </w14:solidFill>
          </w14:textFill>
        </w:rPr>
        <w:t>条和第</w:t>
      </w:r>
      <w:r>
        <w:rPr>
          <w:rFonts w:hint="eastAsia" w:ascii="宋体" w:hAnsi="宋体" w:cs="宋体"/>
          <w:color w:val="000000" w:themeColor="text1"/>
          <w:sz w:val="21"/>
          <w:szCs w:val="21"/>
          <w:highlight w:val="none"/>
          <w14:textFill>
            <w14:solidFill>
              <w14:schemeClr w14:val="tx1"/>
            </w14:solidFill>
          </w14:textFill>
        </w:rPr>
        <w:t>17</w:t>
      </w:r>
      <w:r>
        <w:rPr>
          <w:rFonts w:hint="eastAsia" w:ascii="宋体" w:hAnsi="宋体" w:cs="宋体"/>
          <w:color w:val="000000" w:themeColor="text1"/>
          <w:sz w:val="21"/>
          <w:szCs w:val="21"/>
          <w:highlight w:val="none"/>
          <w:lang w:eastAsia="zh-TW"/>
          <w14:textFill>
            <w14:solidFill>
              <w14:schemeClr w14:val="tx1"/>
            </w14:solidFill>
          </w14:textFill>
        </w:rPr>
        <w:t>条规定编制、签署、密封、标记和递交。</w:t>
      </w:r>
    </w:p>
    <w:p w14:paraId="208FE148">
      <w:pPr>
        <w:numPr>
          <w:ilvl w:val="1"/>
          <w:numId w:val="22"/>
        </w:numPr>
        <w:snapToGrid w:val="0"/>
        <w:spacing w:line="360" w:lineRule="auto"/>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在投标截止时间之后，投标人不得对其投标进行补充、修改。</w:t>
      </w:r>
    </w:p>
    <w:p w14:paraId="02CAFCD9">
      <w:pPr>
        <w:numPr>
          <w:ilvl w:val="1"/>
          <w:numId w:val="22"/>
        </w:numPr>
        <w:snapToGrid w:val="0"/>
        <w:spacing w:line="360" w:lineRule="auto"/>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从投标截止时间至投标人在投标</w:t>
      </w:r>
      <w:r>
        <w:rPr>
          <w:rFonts w:hint="eastAsia" w:ascii="宋体" w:hAnsi="宋体" w:cs="宋体"/>
          <w:color w:val="000000" w:themeColor="text1"/>
          <w:sz w:val="21"/>
          <w:szCs w:val="21"/>
          <w:highlight w:val="none"/>
          <w14:textFill>
            <w14:solidFill>
              <w14:schemeClr w14:val="tx1"/>
            </w14:solidFill>
          </w14:textFill>
        </w:rPr>
        <w:t>文件</w:t>
      </w:r>
      <w:r>
        <w:rPr>
          <w:rFonts w:hint="eastAsia" w:ascii="宋体" w:hAnsi="宋体" w:cs="宋体"/>
          <w:color w:val="000000" w:themeColor="text1"/>
          <w:sz w:val="21"/>
          <w:szCs w:val="21"/>
          <w:highlight w:val="none"/>
          <w:lang w:eastAsia="zh-TW"/>
          <w14:textFill>
            <w14:solidFill>
              <w14:schemeClr w14:val="tx1"/>
            </w14:solidFill>
          </w14:textFill>
        </w:rPr>
        <w:t>中确定的投标有效期期满的这段时间内，投标人不得撤销其投标，否则其投标保证金将按照本须知第</w:t>
      </w:r>
      <w:r>
        <w:rPr>
          <w:rFonts w:hint="eastAsia" w:ascii="宋体" w:hAnsi="宋体" w:cs="宋体"/>
          <w:color w:val="000000" w:themeColor="text1"/>
          <w:sz w:val="21"/>
          <w:szCs w:val="21"/>
          <w:highlight w:val="none"/>
          <w14:textFill>
            <w14:solidFill>
              <w14:schemeClr w14:val="tx1"/>
            </w14:solidFill>
          </w14:textFill>
        </w:rPr>
        <w:t>14.4</w:t>
      </w:r>
      <w:r>
        <w:rPr>
          <w:rFonts w:hint="eastAsia" w:ascii="宋体" w:hAnsi="宋体" w:cs="宋体"/>
          <w:color w:val="000000" w:themeColor="text1"/>
          <w:sz w:val="21"/>
          <w:szCs w:val="21"/>
          <w:highlight w:val="none"/>
          <w:lang w:eastAsia="zh-TW"/>
          <w14:textFill>
            <w14:solidFill>
              <w14:schemeClr w14:val="tx1"/>
            </w14:solidFill>
          </w14:textFill>
        </w:rPr>
        <w:t>条的规定不予退还。</w:t>
      </w:r>
    </w:p>
    <w:p w14:paraId="39DB53D8">
      <w:pPr>
        <w:snapToGrid w:val="0"/>
        <w:spacing w:line="360" w:lineRule="auto"/>
        <w:ind w:left="420" w:leftChars="210" w:right="560" w:rightChars="280"/>
        <w:jc w:val="center"/>
        <w:outlineLvl w:val="1"/>
        <w:rPr>
          <w:rFonts w:ascii="宋体" w:hAnsi="宋体"/>
          <w:b/>
          <w:color w:val="000000" w:themeColor="text1"/>
          <w:sz w:val="28"/>
          <w:szCs w:val="28"/>
          <w:highlight w:val="none"/>
          <w:lang w:eastAsia="zh-TW"/>
          <w14:textFill>
            <w14:solidFill>
              <w14:schemeClr w14:val="tx1"/>
            </w14:solidFill>
          </w14:textFill>
        </w:rPr>
      </w:pPr>
      <w:r>
        <w:rPr>
          <w:rFonts w:hint="eastAsia" w:ascii="宋体" w:hAnsi="宋体"/>
          <w:b/>
          <w:color w:val="000000" w:themeColor="text1"/>
          <w:sz w:val="28"/>
          <w:szCs w:val="28"/>
          <w:highlight w:val="none"/>
          <w:lang w:eastAsia="zh-TW"/>
          <w14:textFill>
            <w14:solidFill>
              <w14:schemeClr w14:val="tx1"/>
            </w14:solidFill>
          </w14:textFill>
        </w:rPr>
        <w:t>五、开标前、开标与评标</w:t>
      </w:r>
    </w:p>
    <w:p w14:paraId="1B529ACD">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开标前</w:t>
      </w:r>
    </w:p>
    <w:p w14:paraId="4DC2FA3A">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招标文件发售期截止后，购买招标文件的潜在投标人少于3个的，经招标人确认后，可以重新招标。</w:t>
      </w:r>
    </w:p>
    <w:p w14:paraId="1C43DDB3">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投标人少于3个的，不得开标；招标人应当重新招标。重新招标后投标人仍少于3个的，经招标人确认后，可以进入两家或一家开标评标。</w:t>
      </w:r>
    </w:p>
    <w:p w14:paraId="2B001B20">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开标</w:t>
      </w:r>
    </w:p>
    <w:p w14:paraId="4F75F453">
      <w:pPr>
        <w:numPr>
          <w:ilvl w:val="1"/>
          <w:numId w:val="22"/>
        </w:numPr>
        <w:snapToGrid w:val="0"/>
        <w:spacing w:line="360" w:lineRule="auto"/>
        <w:jc w:val="both"/>
        <w:rPr>
          <w:rFonts w:ascii="宋体" w:hAnsi="宋体" w:cs="黑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招标代理机构在“第一章投标邀请”中规定的日期、时</w:t>
      </w:r>
      <w:r>
        <w:rPr>
          <w:rFonts w:hint="eastAsia" w:ascii="宋体" w:hAnsi="宋体" w:cs="宋体"/>
          <w:color w:val="000000" w:themeColor="text1"/>
          <w:sz w:val="21"/>
          <w:szCs w:val="21"/>
          <w:highlight w:val="none"/>
          <w14:textFill>
            <w14:solidFill>
              <w14:schemeClr w14:val="tx1"/>
            </w14:solidFill>
          </w14:textFill>
        </w:rPr>
        <w:t>间</w:t>
      </w:r>
      <w:r>
        <w:rPr>
          <w:rFonts w:hint="eastAsia" w:ascii="宋体" w:hAnsi="宋体" w:cs="宋体"/>
          <w:color w:val="000000" w:themeColor="text1"/>
          <w:sz w:val="21"/>
          <w:szCs w:val="21"/>
          <w:highlight w:val="none"/>
          <w:lang w:eastAsia="zh-TW"/>
          <w14:textFill>
            <w14:solidFill>
              <w14:schemeClr w14:val="tx1"/>
            </w14:solidFill>
          </w14:textFill>
        </w:rPr>
        <w:t>和地点组织公开开标。开标时邀请所有投标人代表参加。参加开标的代表应签名报到以证明其出席。</w:t>
      </w:r>
    </w:p>
    <w:p w14:paraId="6F7FFC8A">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标时，由全体投标人或者按签到顺序递交投标文件的前三名投标人代表作为全体投标人推选的代表就所有投标文件的密封情况进行检查，也可以由招标人委托的公证机构检查并公证；经确认无误后，由工作人员当众拆封，宣读投标人名称、投标价格和投标文件的其他主要内容</w:t>
      </w:r>
      <w:r>
        <w:rPr>
          <w:rFonts w:hint="eastAsia" w:ascii="宋体" w:hAnsi="宋体" w:cs="宋体"/>
          <w:color w:val="000000" w:themeColor="text1"/>
          <w:sz w:val="21"/>
          <w:szCs w:val="21"/>
          <w:highlight w:val="none"/>
          <w:lang w:eastAsia="zh-TW"/>
          <w14:textFill>
            <w14:solidFill>
              <w14:schemeClr w14:val="tx1"/>
            </w14:solidFill>
          </w14:textFill>
        </w:rPr>
        <w:t>和招标文件允许提供的备选投标方案</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TW"/>
          <w14:textFill>
            <w14:solidFill>
              <w14:schemeClr w14:val="tx1"/>
            </w14:solidFill>
          </w14:textFill>
        </w:rPr>
        <w:t>以及招标代理机构认为合适的其他内容。</w:t>
      </w:r>
    </w:p>
    <w:p w14:paraId="7BAA8AB5">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在招标文件要求提交投标文件的截止时间前收到的所有投标文件，开标时都应当当众予以拆封、宣读。</w:t>
      </w:r>
    </w:p>
    <w:p w14:paraId="5E20173F">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招标代理机构将做开标记录</w:t>
      </w:r>
      <w:r>
        <w:rPr>
          <w:rFonts w:hint="eastAsia" w:ascii="宋体" w:hAnsi="宋体" w:cs="宋体"/>
          <w:color w:val="000000" w:themeColor="text1"/>
          <w:sz w:val="21"/>
          <w:szCs w:val="21"/>
          <w:highlight w:val="none"/>
          <w14:textFill>
            <w14:solidFill>
              <w14:schemeClr w14:val="tx1"/>
            </w14:solidFill>
          </w14:textFill>
        </w:rPr>
        <w:t>，开标记录由</w:t>
      </w:r>
      <w:r>
        <w:rPr>
          <w:rFonts w:hint="eastAsia" w:ascii="宋体" w:hAnsi="宋体" w:cs="宋体"/>
          <w:color w:val="000000" w:themeColor="text1"/>
          <w:sz w:val="21"/>
          <w:szCs w:val="21"/>
          <w:highlight w:val="none"/>
          <w:lang w:eastAsia="zh-TW"/>
          <w14:textFill>
            <w14:solidFill>
              <w14:schemeClr w14:val="tx1"/>
            </w14:solidFill>
          </w14:textFill>
        </w:rPr>
        <w:t>投标人代表和有关人员共同</w:t>
      </w:r>
      <w:r>
        <w:rPr>
          <w:rFonts w:hint="eastAsia" w:ascii="宋体" w:hAnsi="宋体" w:cs="宋体"/>
          <w:color w:val="000000" w:themeColor="text1"/>
          <w:sz w:val="21"/>
          <w:szCs w:val="21"/>
          <w:highlight w:val="none"/>
          <w14:textFill>
            <w14:solidFill>
              <w14:schemeClr w14:val="tx1"/>
            </w14:solidFill>
          </w14:textFill>
        </w:rPr>
        <w:t>签字确认</w:t>
      </w:r>
      <w:r>
        <w:rPr>
          <w:rFonts w:hint="eastAsia" w:ascii="宋体" w:hAnsi="宋体" w:cs="宋体"/>
          <w:color w:val="000000" w:themeColor="text1"/>
          <w:sz w:val="21"/>
          <w:szCs w:val="21"/>
          <w:highlight w:val="none"/>
          <w:lang w:eastAsia="zh-TW"/>
          <w14:textFill>
            <w14:solidFill>
              <w14:schemeClr w14:val="tx1"/>
            </w14:solidFill>
          </w14:textFill>
        </w:rPr>
        <w:t>。</w:t>
      </w:r>
    </w:p>
    <w:p w14:paraId="184DAEA0">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评标委员会和评标方法</w:t>
      </w:r>
    </w:p>
    <w:p w14:paraId="69B9E50D">
      <w:pPr>
        <w:numPr>
          <w:ilvl w:val="1"/>
          <w:numId w:val="22"/>
        </w:numPr>
        <w:snapToGrid w:val="0"/>
        <w:spacing w:line="360" w:lineRule="auto"/>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评标由</w:t>
      </w:r>
      <w:r>
        <w:rPr>
          <w:rFonts w:hint="eastAsia" w:ascii="宋体" w:hAnsi="宋体" w:cs="宋体"/>
          <w:color w:val="000000" w:themeColor="text1"/>
          <w:sz w:val="21"/>
          <w:szCs w:val="21"/>
          <w:highlight w:val="none"/>
          <w14:textFill>
            <w14:solidFill>
              <w14:schemeClr w14:val="tx1"/>
            </w14:solidFill>
          </w14:textFill>
        </w:rPr>
        <w:t>参照</w:t>
      </w:r>
      <w:r>
        <w:rPr>
          <w:rFonts w:hint="eastAsia" w:ascii="宋体" w:hAnsi="宋体" w:cs="宋体"/>
          <w:color w:val="000000" w:themeColor="text1"/>
          <w:sz w:val="21"/>
          <w:szCs w:val="21"/>
          <w:highlight w:val="none"/>
          <w:lang w:eastAsia="zh-TW"/>
          <w14:textFill>
            <w14:solidFill>
              <w14:schemeClr w14:val="tx1"/>
            </w14:solidFill>
          </w14:textFill>
        </w:rPr>
        <w:t>有关法规组建的评标委员会负责</w:t>
      </w:r>
      <w:r>
        <w:rPr>
          <w:rFonts w:hint="eastAsia" w:ascii="宋体" w:hAnsi="宋体" w:cs="宋体"/>
          <w:color w:val="000000" w:themeColor="text1"/>
          <w:sz w:val="21"/>
          <w:szCs w:val="21"/>
          <w:highlight w:val="none"/>
          <w14:textFill>
            <w14:solidFill>
              <w14:schemeClr w14:val="tx1"/>
            </w14:solidFill>
          </w14:textFill>
        </w:rPr>
        <w:t>，评标</w:t>
      </w:r>
      <w:r>
        <w:rPr>
          <w:rFonts w:hint="eastAsia" w:ascii="宋体" w:hAnsi="宋体" w:cs="宋体"/>
          <w:color w:val="000000" w:themeColor="text1"/>
          <w:sz w:val="21"/>
          <w:szCs w:val="21"/>
          <w:highlight w:val="none"/>
          <w:lang w:eastAsia="zh-TW"/>
          <w14:textFill>
            <w14:solidFill>
              <w14:schemeClr w14:val="tx1"/>
            </w14:solidFill>
          </w14:textFill>
        </w:rPr>
        <w:t>专家人数构成将按照</w:t>
      </w:r>
      <w:r>
        <w:rPr>
          <w:rFonts w:hint="eastAsia" w:ascii="宋体" w:hAnsi="宋体" w:cs="宋体"/>
          <w:b/>
          <w:color w:val="000000" w:themeColor="text1"/>
          <w:sz w:val="21"/>
          <w:szCs w:val="21"/>
          <w:highlight w:val="none"/>
          <w14:textFill>
            <w14:solidFill>
              <w14:schemeClr w14:val="tx1"/>
            </w14:solidFill>
          </w14:textFill>
        </w:rPr>
        <w:t xml:space="preserve">“第四章 </w:t>
      </w:r>
      <w:r>
        <w:rPr>
          <w:rFonts w:hint="eastAsia" w:ascii="宋体" w:hAnsi="宋体" w:cs="黑体"/>
          <w:b/>
          <w:color w:val="000000" w:themeColor="text1"/>
          <w:sz w:val="21"/>
          <w:szCs w:val="21"/>
          <w:highlight w:val="none"/>
          <w14:textFill>
            <w14:solidFill>
              <w14:schemeClr w14:val="tx1"/>
            </w14:solidFill>
          </w14:textFill>
        </w:rPr>
        <w:t>前附表”</w:t>
      </w:r>
      <w:r>
        <w:rPr>
          <w:rFonts w:hint="eastAsia" w:ascii="宋体" w:hAnsi="宋体" w:cs="宋体"/>
          <w:color w:val="000000" w:themeColor="text1"/>
          <w:sz w:val="21"/>
          <w:szCs w:val="21"/>
          <w:highlight w:val="none"/>
          <w:lang w:eastAsia="zh-TW"/>
          <w14:textFill>
            <w14:solidFill>
              <w14:schemeClr w14:val="tx1"/>
            </w14:solidFill>
          </w14:textFill>
        </w:rPr>
        <w:t>中确定。评标委员会将首先按照本须知第2</w:t>
      </w: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TW"/>
          <w14:textFill>
            <w14:solidFill>
              <w14:schemeClr w14:val="tx1"/>
            </w14:solidFill>
          </w14:textFill>
        </w:rPr>
        <w:t>条款对投标文件进行初审。对初审合格的投标文件将按照招标文件前附表中确定的最低评标价法或综合评分法进行评议。</w:t>
      </w:r>
    </w:p>
    <w:p w14:paraId="609E5CCC">
      <w:pPr>
        <w:numPr>
          <w:ilvl w:val="1"/>
          <w:numId w:val="22"/>
        </w:numPr>
        <w:snapToGrid w:val="0"/>
        <w:spacing w:line="360" w:lineRule="auto"/>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评标委员会将按照</w:t>
      </w:r>
      <w:r>
        <w:rPr>
          <w:rFonts w:hint="eastAsia" w:ascii="宋体" w:hAnsi="宋体" w:cs="宋体"/>
          <w:b/>
          <w:color w:val="000000" w:themeColor="text1"/>
          <w:sz w:val="21"/>
          <w:szCs w:val="21"/>
          <w:highlight w:val="none"/>
          <w14:textFill>
            <w14:solidFill>
              <w14:schemeClr w14:val="tx1"/>
            </w14:solidFill>
          </w14:textFill>
        </w:rPr>
        <w:t xml:space="preserve">“第四章 </w:t>
      </w:r>
      <w:r>
        <w:rPr>
          <w:rFonts w:hint="eastAsia" w:ascii="宋体" w:hAnsi="宋体" w:cs="黑体"/>
          <w:b/>
          <w:color w:val="000000" w:themeColor="text1"/>
          <w:sz w:val="21"/>
          <w:szCs w:val="21"/>
          <w:highlight w:val="none"/>
          <w14:textFill>
            <w14:solidFill>
              <w14:schemeClr w14:val="tx1"/>
            </w14:solidFill>
          </w14:textFill>
        </w:rPr>
        <w:t>前附表”</w:t>
      </w:r>
      <w:r>
        <w:rPr>
          <w:rFonts w:hint="eastAsia" w:ascii="宋体" w:hAnsi="宋体" w:cs="宋体"/>
          <w:color w:val="000000" w:themeColor="text1"/>
          <w:sz w:val="21"/>
          <w:szCs w:val="21"/>
          <w:highlight w:val="none"/>
          <w:lang w:eastAsia="zh-TW"/>
          <w14:textFill>
            <w14:solidFill>
              <w14:schemeClr w14:val="tx1"/>
            </w14:solidFill>
          </w14:textFill>
        </w:rPr>
        <w:t>中确定的评标方法</w:t>
      </w:r>
      <w:r>
        <w:rPr>
          <w:rFonts w:hint="eastAsia" w:ascii="宋体" w:hAnsi="宋体" w:cs="宋体"/>
          <w:color w:val="000000" w:themeColor="text1"/>
          <w:sz w:val="21"/>
          <w:szCs w:val="21"/>
          <w:highlight w:val="none"/>
          <w14:textFill>
            <w14:solidFill>
              <w14:schemeClr w14:val="tx1"/>
            </w14:solidFill>
          </w14:textFill>
        </w:rPr>
        <w:t>和</w:t>
      </w:r>
      <w:r>
        <w:rPr>
          <w:rFonts w:hint="eastAsia" w:ascii="宋体" w:hAnsi="宋体" w:cs="宋体"/>
          <w:color w:val="000000" w:themeColor="text1"/>
          <w:sz w:val="21"/>
          <w:szCs w:val="21"/>
          <w:highlight w:val="none"/>
          <w:lang w:eastAsia="zh-TW"/>
          <w14:textFill>
            <w14:solidFill>
              <w14:schemeClr w14:val="tx1"/>
            </w14:solidFill>
          </w14:textFill>
        </w:rPr>
        <w:t>本招标文件</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TW"/>
          <w14:textFill>
            <w14:solidFill>
              <w14:schemeClr w14:val="tx1"/>
            </w14:solidFill>
          </w14:textFill>
        </w:rPr>
        <w:t>第六章评分体系与标准</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TW"/>
          <w14:textFill>
            <w14:solidFill>
              <w14:schemeClr w14:val="tx1"/>
            </w14:solidFill>
          </w14:textFill>
        </w:rPr>
        <w:t>中规定</w:t>
      </w:r>
      <w:r>
        <w:rPr>
          <w:rFonts w:hint="eastAsia" w:ascii="宋体" w:hAnsi="宋体" w:cs="宋体"/>
          <w:color w:val="000000" w:themeColor="text1"/>
          <w:sz w:val="21"/>
          <w:szCs w:val="21"/>
          <w:highlight w:val="none"/>
          <w14:textFill>
            <w14:solidFill>
              <w14:schemeClr w14:val="tx1"/>
            </w14:solidFill>
          </w14:textFill>
        </w:rPr>
        <w:t>的评标</w:t>
      </w:r>
      <w:r>
        <w:rPr>
          <w:rFonts w:hint="eastAsia" w:ascii="宋体" w:hAnsi="宋体" w:cs="宋体"/>
          <w:color w:val="000000" w:themeColor="text1"/>
          <w:sz w:val="21"/>
          <w:szCs w:val="21"/>
          <w:highlight w:val="none"/>
          <w:lang w:eastAsia="zh-TW"/>
          <w14:textFill>
            <w14:solidFill>
              <w14:schemeClr w14:val="tx1"/>
            </w14:solidFill>
          </w14:textFill>
        </w:rPr>
        <w:t>标准进行评标。</w:t>
      </w:r>
    </w:p>
    <w:p w14:paraId="3C607659">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投标文件的初审</w:t>
      </w:r>
    </w:p>
    <w:p w14:paraId="6483CD83">
      <w:pPr>
        <w:numPr>
          <w:ilvl w:val="1"/>
          <w:numId w:val="22"/>
        </w:numPr>
        <w:snapToGrid w:val="0"/>
        <w:spacing w:line="360" w:lineRule="auto"/>
        <w:jc w:val="both"/>
        <w:rPr>
          <w:rFonts w:ascii="宋体" w:hAnsi="宋体" w:cs="黑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评标委员会将审查投标文件是否完整、文件签署是否合格、是否按招标文件的规定密封和标记、投标人是否</w:t>
      </w:r>
      <w:r>
        <w:rPr>
          <w:rFonts w:hint="eastAsia" w:ascii="宋体" w:hAnsi="宋体" w:cs="宋体"/>
          <w:color w:val="000000" w:themeColor="text1"/>
          <w:sz w:val="21"/>
          <w:szCs w:val="21"/>
          <w:highlight w:val="none"/>
          <w14:textFill>
            <w14:solidFill>
              <w14:schemeClr w14:val="tx1"/>
            </w14:solidFill>
          </w14:textFill>
        </w:rPr>
        <w:t>缴纳</w:t>
      </w:r>
      <w:r>
        <w:rPr>
          <w:rFonts w:hint="eastAsia" w:ascii="宋体" w:hAnsi="宋体" w:cs="宋体"/>
          <w:color w:val="000000" w:themeColor="text1"/>
          <w:sz w:val="21"/>
          <w:szCs w:val="21"/>
          <w:highlight w:val="none"/>
          <w:lang w:eastAsia="zh-TW"/>
          <w14:textFill>
            <w14:solidFill>
              <w14:schemeClr w14:val="tx1"/>
            </w14:solidFill>
          </w14:textFill>
        </w:rPr>
        <w:t>了投标保证金、有无计算</w:t>
      </w:r>
      <w:r>
        <w:rPr>
          <w:rFonts w:hint="eastAsia" w:ascii="宋体" w:hAnsi="宋体" w:cs="宋体"/>
          <w:color w:val="000000" w:themeColor="text1"/>
          <w:sz w:val="21"/>
          <w:szCs w:val="21"/>
          <w:highlight w:val="none"/>
          <w14:textFill>
            <w14:solidFill>
              <w14:schemeClr w14:val="tx1"/>
            </w14:solidFill>
          </w14:textFill>
        </w:rPr>
        <w:t>上</w:t>
      </w:r>
      <w:r>
        <w:rPr>
          <w:rFonts w:hint="eastAsia" w:ascii="宋体" w:hAnsi="宋体" w:cs="宋体"/>
          <w:color w:val="000000" w:themeColor="text1"/>
          <w:sz w:val="21"/>
          <w:szCs w:val="21"/>
          <w:highlight w:val="none"/>
          <w:lang w:eastAsia="zh-TW"/>
          <w14:textFill>
            <w14:solidFill>
              <w14:schemeClr w14:val="tx1"/>
            </w14:solidFill>
          </w14:textFill>
        </w:rPr>
        <w:t>的错误等。</w:t>
      </w:r>
    </w:p>
    <w:p w14:paraId="6A370AA6">
      <w:pPr>
        <w:numPr>
          <w:ilvl w:val="1"/>
          <w:numId w:val="22"/>
        </w:numPr>
        <w:snapToGrid w:val="0"/>
        <w:spacing w:line="360" w:lineRule="auto"/>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color w:val="000000" w:themeColor="text1"/>
          <w:sz w:val="21"/>
          <w:szCs w:val="21"/>
          <w:highlight w:val="none"/>
          <w14:textFill>
            <w14:solidFill>
              <w14:schemeClr w14:val="tx1"/>
            </w14:solidFill>
          </w14:textFill>
        </w:rPr>
        <w:t>。如果投标人不接受对其错误的更正，其投标将被否决。</w:t>
      </w:r>
    </w:p>
    <w:p w14:paraId="5C311F2D">
      <w:pPr>
        <w:numPr>
          <w:ilvl w:val="1"/>
          <w:numId w:val="22"/>
        </w:numPr>
        <w:snapToGrid w:val="0"/>
        <w:spacing w:line="360" w:lineRule="auto"/>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对于投标文件中不构成实质性偏差的不正规、不一致或不规则，评标委员会可以接受，但这种接受不能损害或影响任何投标人的相对排序。</w:t>
      </w:r>
    </w:p>
    <w:p w14:paraId="0942F44A">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在详细评标之前</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TW"/>
          <w14:textFill>
            <w14:solidFill>
              <w14:schemeClr w14:val="tx1"/>
            </w14:solidFill>
          </w14:textFill>
        </w:rPr>
        <w:t>评标委员会要审查每份投标文件是否实质上响应了招标文件的要求。实质上</w:t>
      </w:r>
      <w:r>
        <w:rPr>
          <w:rFonts w:hint="eastAsia" w:ascii="宋体" w:hAnsi="宋体" w:cs="宋体"/>
          <w:color w:val="000000" w:themeColor="text1"/>
          <w:sz w:val="21"/>
          <w:szCs w:val="21"/>
          <w:highlight w:val="none"/>
          <w14:textFill>
            <w14:solidFill>
              <w14:schemeClr w14:val="tx1"/>
            </w14:solidFill>
          </w14:textFill>
        </w:rPr>
        <w:t>响</w:t>
      </w:r>
      <w:r>
        <w:rPr>
          <w:rFonts w:hint="eastAsia" w:ascii="宋体" w:hAnsi="宋体" w:cs="宋体"/>
          <w:color w:val="000000" w:themeColor="text1"/>
          <w:sz w:val="21"/>
          <w:szCs w:val="21"/>
          <w:highlight w:val="none"/>
          <w:lang w:eastAsia="zh-TW"/>
          <w14:textFill>
            <w14:solidFill>
              <w14:schemeClr w14:val="tx1"/>
            </w14:solidFill>
          </w14:textFill>
        </w:rPr>
        <w:t>应的投标</w:t>
      </w:r>
      <w:r>
        <w:rPr>
          <w:rFonts w:hint="eastAsia" w:ascii="宋体" w:hAnsi="宋体" w:cs="宋体"/>
          <w:color w:val="000000" w:themeColor="text1"/>
          <w:sz w:val="21"/>
          <w:szCs w:val="21"/>
          <w:highlight w:val="none"/>
          <w14:textFill>
            <w14:solidFill>
              <w14:schemeClr w14:val="tx1"/>
            </w14:solidFill>
          </w14:textFill>
        </w:rPr>
        <w:t>文件</w:t>
      </w:r>
      <w:r>
        <w:rPr>
          <w:rFonts w:hint="eastAsia" w:ascii="宋体" w:hAnsi="宋体" w:cs="宋体"/>
          <w:color w:val="000000" w:themeColor="text1"/>
          <w:sz w:val="21"/>
          <w:szCs w:val="21"/>
          <w:highlight w:val="none"/>
          <w:lang w:eastAsia="zh-TW"/>
          <w14:textFill>
            <w14:solidFill>
              <w14:schemeClr w14:val="tx1"/>
            </w14:solidFill>
          </w14:textFill>
        </w:rPr>
        <w:t>应该是与招标文件要求的关键条款</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TW"/>
          <w14:textFill>
            <w14:solidFill>
              <w14:schemeClr w14:val="tx1"/>
            </w14:solidFill>
          </w14:textFill>
        </w:rPr>
        <w:t>条件和规格相符</w:t>
      </w:r>
      <w:r>
        <w:rPr>
          <w:rFonts w:hint="eastAsia" w:ascii="宋体" w:hAnsi="宋体" w:cs="宋体"/>
          <w:color w:val="000000" w:themeColor="text1"/>
          <w:sz w:val="21"/>
          <w:szCs w:val="21"/>
          <w:highlight w:val="none"/>
          <w14:textFill>
            <w14:solidFill>
              <w14:schemeClr w14:val="tx1"/>
            </w14:solidFill>
          </w14:textFill>
        </w:rPr>
        <w:t>或优于，</w:t>
      </w:r>
      <w:r>
        <w:rPr>
          <w:rFonts w:hint="eastAsia" w:ascii="宋体" w:hAnsi="宋体" w:cs="宋体"/>
          <w:color w:val="000000" w:themeColor="text1"/>
          <w:sz w:val="21"/>
          <w:szCs w:val="21"/>
          <w:highlight w:val="none"/>
          <w:lang w:eastAsia="zh-TW"/>
          <w14:textFill>
            <w14:solidFill>
              <w14:schemeClr w14:val="tx1"/>
            </w14:solidFill>
          </w14:textFill>
        </w:rPr>
        <w:t>没有</w:t>
      </w:r>
      <w:r>
        <w:rPr>
          <w:rFonts w:hint="eastAsia" w:ascii="宋体" w:hAnsi="宋体" w:cs="宋体"/>
          <w:color w:val="000000" w:themeColor="text1"/>
          <w:sz w:val="21"/>
          <w:szCs w:val="21"/>
          <w:highlight w:val="none"/>
          <w14:textFill>
            <w14:solidFill>
              <w14:schemeClr w14:val="tx1"/>
            </w14:solidFill>
          </w14:textFill>
        </w:rPr>
        <w:t>实质</w:t>
      </w:r>
      <w:r>
        <w:rPr>
          <w:rFonts w:hint="eastAsia" w:ascii="宋体" w:hAnsi="宋体" w:cs="宋体"/>
          <w:color w:val="000000" w:themeColor="text1"/>
          <w:sz w:val="21"/>
          <w:szCs w:val="21"/>
          <w:highlight w:val="none"/>
          <w:lang w:eastAsia="zh-TW"/>
          <w14:textFill>
            <w14:solidFill>
              <w14:schemeClr w14:val="tx1"/>
            </w14:solidFill>
          </w14:textFill>
        </w:rPr>
        <w:t>偏离的投标</w:t>
      </w:r>
      <w:r>
        <w:rPr>
          <w:rFonts w:hint="eastAsia" w:ascii="宋体" w:hAnsi="宋体" w:cs="宋体"/>
          <w:color w:val="000000" w:themeColor="text1"/>
          <w:sz w:val="21"/>
          <w:szCs w:val="21"/>
          <w:highlight w:val="none"/>
          <w14:textFill>
            <w14:solidFill>
              <w14:schemeClr w14:val="tx1"/>
            </w14:solidFill>
          </w14:textFill>
        </w:rPr>
        <w:t>文件</w:t>
      </w:r>
      <w:r>
        <w:rPr>
          <w:rFonts w:hint="eastAsia" w:ascii="宋体" w:hAnsi="宋体" w:cs="宋体"/>
          <w:color w:val="000000" w:themeColor="text1"/>
          <w:sz w:val="21"/>
          <w:szCs w:val="21"/>
          <w:highlight w:val="none"/>
          <w:lang w:eastAsia="zh-TW"/>
          <w14:textFill>
            <w14:solidFill>
              <w14:schemeClr w14:val="tx1"/>
            </w14:solidFill>
          </w14:textFill>
        </w:rPr>
        <w:t>。评标委员会决定投标的响应性只根据投标</w:t>
      </w:r>
      <w:r>
        <w:rPr>
          <w:rFonts w:hint="eastAsia" w:ascii="宋体" w:hAnsi="宋体" w:cs="宋体"/>
          <w:color w:val="000000" w:themeColor="text1"/>
          <w:sz w:val="21"/>
          <w:szCs w:val="21"/>
          <w:highlight w:val="none"/>
          <w14:textFill>
            <w14:solidFill>
              <w14:schemeClr w14:val="tx1"/>
            </w14:solidFill>
          </w14:textFill>
        </w:rPr>
        <w:t>文件</w:t>
      </w:r>
      <w:r>
        <w:rPr>
          <w:rFonts w:hint="eastAsia" w:ascii="宋体" w:hAnsi="宋体" w:cs="宋体"/>
          <w:color w:val="000000" w:themeColor="text1"/>
          <w:sz w:val="21"/>
          <w:szCs w:val="21"/>
          <w:highlight w:val="none"/>
          <w:lang w:eastAsia="zh-TW"/>
          <w14:textFill>
            <w14:solidFill>
              <w14:schemeClr w14:val="tx1"/>
            </w14:solidFill>
          </w14:textFill>
        </w:rPr>
        <w:t>本身的真实无误的内容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TW"/>
          <w14:textFill>
            <w14:solidFill>
              <w14:schemeClr w14:val="tx1"/>
            </w14:solidFill>
          </w14:textFill>
        </w:rPr>
        <w:t>而不依据外部的证据</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TW"/>
          <w14:textFill>
            <w14:solidFill>
              <w14:schemeClr w14:val="tx1"/>
            </w14:solidFill>
          </w14:textFill>
        </w:rPr>
        <w:t>但投标有不真实不正确的内容时除外。</w:t>
      </w:r>
    </w:p>
    <w:p w14:paraId="651BAB47">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实质上没有响应招标文件要求的投标将</w:t>
      </w:r>
      <w:r>
        <w:rPr>
          <w:rFonts w:hint="eastAsia" w:ascii="宋体" w:hAnsi="宋体" w:cs="宋体"/>
          <w:color w:val="000000" w:themeColor="text1"/>
          <w:sz w:val="21"/>
          <w:szCs w:val="21"/>
          <w:highlight w:val="none"/>
          <w14:textFill>
            <w14:solidFill>
              <w14:schemeClr w14:val="tx1"/>
            </w14:solidFill>
          </w14:textFill>
        </w:rPr>
        <w:t>被否决</w:t>
      </w:r>
      <w:r>
        <w:rPr>
          <w:rFonts w:hint="eastAsia" w:ascii="宋体" w:hAnsi="宋体" w:cs="宋体"/>
          <w:color w:val="000000" w:themeColor="text1"/>
          <w:sz w:val="21"/>
          <w:szCs w:val="21"/>
          <w:highlight w:val="none"/>
          <w:lang w:eastAsia="zh-TW"/>
          <w14:textFill>
            <w14:solidFill>
              <w14:schemeClr w14:val="tx1"/>
            </w14:solidFill>
          </w14:textFill>
        </w:rPr>
        <w:t>。投标人不得通过修正</w:t>
      </w:r>
      <w:r>
        <w:rPr>
          <w:rFonts w:hint="eastAsia" w:ascii="宋体" w:hAnsi="宋体" w:cs="宋体"/>
          <w:color w:val="000000" w:themeColor="text1"/>
          <w:sz w:val="21"/>
          <w:szCs w:val="21"/>
          <w:highlight w:val="none"/>
          <w14:textFill>
            <w14:solidFill>
              <w14:schemeClr w14:val="tx1"/>
            </w14:solidFill>
          </w14:textFill>
        </w:rPr>
        <w:t>、补充</w:t>
      </w:r>
      <w:r>
        <w:rPr>
          <w:rFonts w:hint="eastAsia" w:ascii="宋体" w:hAnsi="宋体" w:cs="宋体"/>
          <w:color w:val="000000" w:themeColor="text1"/>
          <w:sz w:val="21"/>
          <w:szCs w:val="21"/>
          <w:highlight w:val="none"/>
          <w:lang w:eastAsia="zh-TW"/>
          <w14:textFill>
            <w14:solidFill>
              <w14:schemeClr w14:val="tx1"/>
            </w14:solidFill>
          </w14:textFill>
        </w:rPr>
        <w:t>或撤销不合要求的偏离或保留从而使其投标成为实质上响应的投标。</w:t>
      </w:r>
    </w:p>
    <w:p w14:paraId="34674819">
      <w:pPr>
        <w:numPr>
          <w:ilvl w:val="2"/>
          <w:numId w:val="22"/>
        </w:numPr>
        <w:snapToGrid w:val="0"/>
        <w:spacing w:line="360" w:lineRule="auto"/>
        <w:ind w:left="840" w:hanging="84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在资格性审查、符合性检查时，未能通过资格性、符合性审查</w:t>
      </w:r>
      <w:r>
        <w:rPr>
          <w:rFonts w:hint="eastAsia" w:ascii="宋体" w:hAnsi="宋体" w:cs="宋体"/>
          <w:color w:val="000000" w:themeColor="text1"/>
          <w:sz w:val="21"/>
          <w:szCs w:val="21"/>
          <w:highlight w:val="none"/>
          <w14:textFill>
            <w14:solidFill>
              <w14:schemeClr w14:val="tx1"/>
            </w14:solidFill>
          </w14:textFill>
        </w:rPr>
        <w:t>的其投标</w:t>
      </w:r>
      <w:r>
        <w:rPr>
          <w:rFonts w:hint="eastAsia" w:ascii="宋体" w:hAnsi="宋体" w:cs="宋体"/>
          <w:color w:val="000000" w:themeColor="text1"/>
          <w:sz w:val="21"/>
          <w:szCs w:val="21"/>
          <w:highlight w:val="none"/>
          <w:lang w:eastAsia="zh-TW"/>
          <w14:textFill>
            <w14:solidFill>
              <w14:schemeClr w14:val="tx1"/>
            </w14:solidFill>
          </w14:textFill>
        </w:rPr>
        <w:t>被</w:t>
      </w:r>
      <w:r>
        <w:rPr>
          <w:rFonts w:hint="eastAsia" w:ascii="宋体" w:hAnsi="宋体" w:cs="宋体"/>
          <w:color w:val="000000" w:themeColor="text1"/>
          <w:sz w:val="21"/>
          <w:szCs w:val="21"/>
          <w:highlight w:val="none"/>
          <w14:textFill>
            <w14:solidFill>
              <w14:schemeClr w14:val="tx1"/>
            </w14:solidFill>
          </w14:textFill>
        </w:rPr>
        <w:t>否决</w:t>
      </w:r>
      <w:r>
        <w:rPr>
          <w:rFonts w:hint="eastAsia" w:ascii="宋体" w:hAnsi="宋体" w:cs="宋体"/>
          <w:color w:val="000000" w:themeColor="text1"/>
          <w:sz w:val="21"/>
          <w:szCs w:val="21"/>
          <w:highlight w:val="none"/>
          <w:lang w:eastAsia="zh-TW"/>
          <w14:textFill>
            <w14:solidFill>
              <w14:schemeClr w14:val="tx1"/>
            </w14:solidFill>
          </w14:textFill>
        </w:rPr>
        <w:t>，只有全部满足《资格、符合性评审条款》所列各项要求的投标才是有效投标，只要不满足资格性和符合性条款中所列各项要求之一的，</w:t>
      </w:r>
      <w:r>
        <w:rPr>
          <w:rFonts w:hint="eastAsia" w:ascii="宋体" w:hAnsi="宋体" w:cs="宋体"/>
          <w:color w:val="000000" w:themeColor="text1"/>
          <w:sz w:val="21"/>
          <w:szCs w:val="21"/>
          <w:highlight w:val="none"/>
          <w14:textFill>
            <w14:solidFill>
              <w14:schemeClr w14:val="tx1"/>
            </w14:solidFill>
          </w14:textFill>
        </w:rPr>
        <w:t>其投标将</w:t>
      </w:r>
      <w:r>
        <w:rPr>
          <w:rFonts w:hint="eastAsia" w:ascii="宋体" w:hAnsi="宋体" w:cs="宋体"/>
          <w:color w:val="000000" w:themeColor="text1"/>
          <w:sz w:val="21"/>
          <w:szCs w:val="21"/>
          <w:highlight w:val="none"/>
          <w:lang w:eastAsia="zh-TW"/>
          <w14:textFill>
            <w14:solidFill>
              <w14:schemeClr w14:val="tx1"/>
            </w14:solidFill>
          </w14:textFill>
        </w:rPr>
        <w:t>被</w:t>
      </w:r>
      <w:r>
        <w:rPr>
          <w:rFonts w:hint="eastAsia" w:ascii="宋体" w:hAnsi="宋体" w:cs="宋体"/>
          <w:color w:val="000000" w:themeColor="text1"/>
          <w:sz w:val="21"/>
          <w:szCs w:val="21"/>
          <w:highlight w:val="none"/>
          <w14:textFill>
            <w14:solidFill>
              <w14:schemeClr w14:val="tx1"/>
            </w14:solidFill>
          </w14:textFill>
        </w:rPr>
        <w:t>否决</w:t>
      </w:r>
      <w:r>
        <w:rPr>
          <w:rFonts w:hint="eastAsia" w:ascii="宋体" w:hAnsi="宋体" w:cs="宋体"/>
          <w:color w:val="000000" w:themeColor="text1"/>
          <w:sz w:val="21"/>
          <w:szCs w:val="21"/>
          <w:highlight w:val="none"/>
          <w:lang w:eastAsia="zh-TW"/>
          <w14:textFill>
            <w14:solidFill>
              <w14:schemeClr w14:val="tx1"/>
            </w14:solidFill>
          </w14:textFill>
        </w:rPr>
        <w:t>。对投标有效性认定意见不一致的，评标委员会按简单多数原则表决决定。</w:t>
      </w:r>
      <w:r>
        <w:rPr>
          <w:rFonts w:hint="eastAsia" w:ascii="宋体" w:hAnsi="宋体" w:cs="宋体"/>
          <w:color w:val="000000" w:themeColor="text1"/>
          <w:sz w:val="21"/>
          <w:szCs w:val="21"/>
          <w:highlight w:val="none"/>
          <w14:textFill>
            <w14:solidFill>
              <w14:schemeClr w14:val="tx1"/>
            </w14:solidFill>
          </w14:textFill>
        </w:rPr>
        <w:t>投标</w:t>
      </w:r>
      <w:r>
        <w:rPr>
          <w:rFonts w:hint="eastAsia" w:ascii="宋体" w:hAnsi="宋体" w:cs="宋体"/>
          <w:color w:val="000000" w:themeColor="text1"/>
          <w:sz w:val="21"/>
          <w:szCs w:val="21"/>
          <w:highlight w:val="none"/>
          <w:lang w:eastAsia="zh-TW"/>
          <w14:textFill>
            <w14:solidFill>
              <w14:schemeClr w14:val="tx1"/>
            </w14:solidFill>
          </w14:textFill>
        </w:rPr>
        <w:t>被</w:t>
      </w:r>
      <w:r>
        <w:rPr>
          <w:rFonts w:hint="eastAsia" w:ascii="宋体" w:hAnsi="宋体" w:cs="宋体"/>
          <w:color w:val="000000" w:themeColor="text1"/>
          <w:sz w:val="21"/>
          <w:szCs w:val="21"/>
          <w:highlight w:val="none"/>
          <w14:textFill>
            <w14:solidFill>
              <w14:schemeClr w14:val="tx1"/>
            </w14:solidFill>
          </w14:textFill>
        </w:rPr>
        <w:t>否决的投标人</w:t>
      </w:r>
      <w:r>
        <w:rPr>
          <w:rFonts w:hint="eastAsia" w:ascii="宋体" w:hAnsi="宋体" w:cs="宋体"/>
          <w:color w:val="000000" w:themeColor="text1"/>
          <w:sz w:val="21"/>
          <w:szCs w:val="21"/>
          <w:highlight w:val="none"/>
          <w:lang w:eastAsia="zh-TW"/>
          <w14:textFill>
            <w14:solidFill>
              <w14:schemeClr w14:val="tx1"/>
            </w14:solidFill>
          </w14:textFill>
        </w:rPr>
        <w:t>不能进入技术、商务及价格评审。具体条款</w:t>
      </w:r>
      <w:r>
        <w:rPr>
          <w:rFonts w:hint="eastAsia" w:ascii="宋体" w:hAnsi="宋体" w:cs="宋体"/>
          <w:color w:val="000000" w:themeColor="text1"/>
          <w:sz w:val="21"/>
          <w:szCs w:val="21"/>
          <w:highlight w:val="none"/>
          <w14:textFill>
            <w14:solidFill>
              <w14:schemeClr w14:val="tx1"/>
            </w14:solidFill>
          </w14:textFill>
        </w:rPr>
        <w:t>详</w:t>
      </w:r>
      <w:r>
        <w:rPr>
          <w:rFonts w:hint="eastAsia" w:ascii="宋体" w:hAnsi="宋体" w:cs="宋体"/>
          <w:color w:val="000000" w:themeColor="text1"/>
          <w:sz w:val="21"/>
          <w:szCs w:val="21"/>
          <w:highlight w:val="none"/>
          <w:lang w:eastAsia="zh-TW"/>
          <w14:textFill>
            <w14:solidFill>
              <w14:schemeClr w14:val="tx1"/>
            </w14:solidFill>
          </w14:textFill>
        </w:rPr>
        <w:t>见招标文件</w:t>
      </w:r>
      <w:r>
        <w:rPr>
          <w:rFonts w:hint="eastAsia" w:ascii="宋体" w:hAnsi="宋体" w:cs="宋体"/>
          <w:color w:val="000000" w:themeColor="text1"/>
          <w:sz w:val="21"/>
          <w:szCs w:val="21"/>
          <w:highlight w:val="none"/>
          <w14:textFill>
            <w14:solidFill>
              <w14:schemeClr w14:val="tx1"/>
            </w14:solidFill>
          </w14:textFill>
        </w:rPr>
        <w:t>“第六章 评分体系与标准”</w:t>
      </w:r>
      <w:r>
        <w:rPr>
          <w:rFonts w:hint="eastAsia" w:ascii="宋体" w:hAnsi="宋体" w:cs="宋体"/>
          <w:color w:val="000000" w:themeColor="text1"/>
          <w:sz w:val="21"/>
          <w:szCs w:val="21"/>
          <w:highlight w:val="none"/>
          <w:lang w:eastAsia="zh-TW"/>
          <w14:textFill>
            <w14:solidFill>
              <w14:schemeClr w14:val="tx1"/>
            </w14:solidFill>
          </w14:textFill>
        </w:rPr>
        <w:t>《资格、符合性评审条款》。</w:t>
      </w:r>
    </w:p>
    <w:p w14:paraId="1817549A">
      <w:pPr>
        <w:numPr>
          <w:ilvl w:val="2"/>
          <w:numId w:val="22"/>
        </w:numPr>
        <w:snapToGrid w:val="0"/>
        <w:spacing w:line="360" w:lineRule="auto"/>
        <w:ind w:left="840" w:hanging="84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评审中，评标委员会根据招标文件资格、符合性评审的规定否决不合格的投标人后，若有效投标人不足三家，</w:t>
      </w:r>
      <w:r>
        <w:rPr>
          <w:rFonts w:hint="eastAsia" w:ascii="宋体" w:hAnsi="宋体" w:cs="宋体"/>
          <w:color w:val="000000" w:themeColor="text1"/>
          <w:sz w:val="21"/>
          <w:szCs w:val="21"/>
          <w:highlight w:val="none"/>
          <w:lang w:eastAsia="zh-TW"/>
          <w14:textFill>
            <w14:solidFill>
              <w14:schemeClr w14:val="tx1"/>
            </w14:solidFill>
          </w14:textFill>
        </w:rPr>
        <w:t>将按照</w:t>
      </w:r>
      <w:r>
        <w:rPr>
          <w:rFonts w:hint="eastAsia" w:ascii="宋体" w:hAnsi="宋体" w:cs="宋体"/>
          <w:b/>
          <w:color w:val="000000" w:themeColor="text1"/>
          <w:sz w:val="21"/>
          <w:szCs w:val="21"/>
          <w:highlight w:val="none"/>
          <w14:textFill>
            <w14:solidFill>
              <w14:schemeClr w14:val="tx1"/>
            </w14:solidFill>
          </w14:textFill>
        </w:rPr>
        <w:t xml:space="preserve">“第四章 </w:t>
      </w:r>
      <w:r>
        <w:rPr>
          <w:rFonts w:hint="eastAsia" w:ascii="宋体" w:hAnsi="宋体" w:cs="黑体"/>
          <w:b/>
          <w:color w:val="000000" w:themeColor="text1"/>
          <w:sz w:val="21"/>
          <w:szCs w:val="21"/>
          <w:highlight w:val="none"/>
          <w14:textFill>
            <w14:solidFill>
              <w14:schemeClr w14:val="tx1"/>
            </w14:solidFill>
          </w14:textFill>
        </w:rPr>
        <w:t>前附表”</w:t>
      </w:r>
      <w:r>
        <w:rPr>
          <w:rFonts w:hint="eastAsia" w:ascii="宋体" w:hAnsi="宋体" w:cs="宋体"/>
          <w:color w:val="000000" w:themeColor="text1"/>
          <w:sz w:val="21"/>
          <w:szCs w:val="21"/>
          <w:highlight w:val="none"/>
          <w:lang w:eastAsia="zh-TW"/>
          <w14:textFill>
            <w14:solidFill>
              <w14:schemeClr w14:val="tx1"/>
            </w14:solidFill>
          </w14:textFill>
        </w:rPr>
        <w:t>中确定</w:t>
      </w:r>
      <w:r>
        <w:rPr>
          <w:rFonts w:hint="eastAsia" w:ascii="宋体" w:hAnsi="宋体" w:cs="宋体"/>
          <w:color w:val="000000" w:themeColor="text1"/>
          <w:sz w:val="21"/>
          <w:szCs w:val="21"/>
          <w:highlight w:val="none"/>
          <w14:textFill>
            <w14:solidFill>
              <w14:schemeClr w14:val="tx1"/>
            </w14:solidFill>
          </w14:textFill>
        </w:rPr>
        <w:t>的方式进行</w:t>
      </w:r>
      <w:r>
        <w:rPr>
          <w:rFonts w:hint="eastAsia" w:ascii="宋体" w:hAnsi="宋体"/>
          <w:color w:val="000000" w:themeColor="text1"/>
          <w:sz w:val="21"/>
          <w:szCs w:val="21"/>
          <w:highlight w:val="none"/>
          <w14:textFill>
            <w14:solidFill>
              <w14:schemeClr w14:val="tx1"/>
            </w14:solidFill>
          </w14:textFill>
        </w:rPr>
        <w:t>。</w:t>
      </w:r>
    </w:p>
    <w:p w14:paraId="41FD6FC1">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投标文件的澄清</w:t>
      </w:r>
    </w:p>
    <w:p w14:paraId="1C85506C">
      <w:pPr>
        <w:numPr>
          <w:ilvl w:val="1"/>
          <w:numId w:val="22"/>
        </w:numPr>
        <w:snapToGrid w:val="0"/>
        <w:spacing w:line="360" w:lineRule="auto"/>
        <w:jc w:val="both"/>
        <w:rPr>
          <w:rFonts w:ascii="宋体" w:hAnsi="宋体" w:cs="黑体"/>
          <w:bCs/>
          <w:color w:val="000000" w:themeColor="text1"/>
          <w:sz w:val="21"/>
          <w:szCs w:val="21"/>
          <w:highlight w:val="none"/>
          <w14:textFill>
            <w14:solidFill>
              <w14:schemeClr w14:val="tx1"/>
            </w14:solidFill>
          </w14:textFill>
        </w:rPr>
      </w:pPr>
      <w:r>
        <w:rPr>
          <w:rFonts w:hint="eastAsia" w:ascii="宋体" w:hAnsi="宋体" w:cs="黑体"/>
          <w:bCs/>
          <w:color w:val="000000" w:themeColor="text1"/>
          <w:sz w:val="21"/>
          <w:szCs w:val="21"/>
          <w:highlight w:val="none"/>
          <w14:textFill>
            <w14:solidFill>
              <w14:schemeClr w14:val="tx1"/>
            </w14:solidFill>
          </w14:textFill>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000000" w:themeColor="text1"/>
          <w:sz w:val="21"/>
          <w:szCs w:val="21"/>
          <w:highlight w:val="none"/>
          <w:lang w:eastAsia="zh-TW"/>
          <w14:textFill>
            <w14:solidFill>
              <w14:schemeClr w14:val="tx1"/>
            </w14:solidFill>
          </w14:textFill>
        </w:rPr>
        <w:t>投标人的澄清</w:t>
      </w:r>
      <w:r>
        <w:rPr>
          <w:rFonts w:hint="eastAsia" w:ascii="宋体" w:hAnsi="宋体" w:cs="宋体"/>
          <w:color w:val="000000" w:themeColor="text1"/>
          <w:sz w:val="21"/>
          <w:szCs w:val="21"/>
          <w:highlight w:val="none"/>
          <w14:textFill>
            <w14:solidFill>
              <w14:schemeClr w14:val="tx1"/>
            </w14:solidFill>
          </w14:textFill>
        </w:rPr>
        <w:t>或</w:t>
      </w:r>
      <w:r>
        <w:rPr>
          <w:rFonts w:hint="eastAsia" w:ascii="宋体" w:hAnsi="宋体" w:cs="宋体"/>
          <w:color w:val="000000" w:themeColor="text1"/>
          <w:sz w:val="21"/>
          <w:szCs w:val="21"/>
          <w:highlight w:val="none"/>
          <w:lang w:eastAsia="zh-TW"/>
          <w14:textFill>
            <w14:solidFill>
              <w14:schemeClr w14:val="tx1"/>
            </w14:solidFill>
          </w14:textFill>
        </w:rPr>
        <w:t>说明</w:t>
      </w:r>
      <w:r>
        <w:rPr>
          <w:rFonts w:hint="eastAsia" w:ascii="宋体" w:hAnsi="宋体" w:cs="宋体"/>
          <w:color w:val="000000" w:themeColor="text1"/>
          <w:sz w:val="21"/>
          <w:szCs w:val="21"/>
          <w:highlight w:val="none"/>
          <w14:textFill>
            <w14:solidFill>
              <w14:schemeClr w14:val="tx1"/>
            </w14:solidFill>
          </w14:textFill>
        </w:rPr>
        <w:t>答复应</w:t>
      </w:r>
      <w:r>
        <w:rPr>
          <w:rFonts w:hint="eastAsia" w:ascii="宋体" w:hAnsi="宋体" w:cs="宋体"/>
          <w:color w:val="000000" w:themeColor="text1"/>
          <w:sz w:val="21"/>
          <w:szCs w:val="21"/>
          <w:highlight w:val="none"/>
          <w:lang w:eastAsia="zh-TW"/>
          <w14:textFill>
            <w14:solidFill>
              <w14:schemeClr w14:val="tx1"/>
            </w14:solidFill>
          </w14:textFill>
        </w:rPr>
        <w:t>由投标人的法定代表人或其授权的代表签字</w:t>
      </w:r>
      <w:r>
        <w:rPr>
          <w:rFonts w:hint="eastAsia" w:ascii="宋体" w:hAnsi="宋体" w:cs="宋体"/>
          <w:color w:val="000000" w:themeColor="text1"/>
          <w:sz w:val="21"/>
          <w:szCs w:val="21"/>
          <w:highlight w:val="none"/>
          <w14:textFill>
            <w14:solidFill>
              <w14:schemeClr w14:val="tx1"/>
            </w14:solidFill>
          </w14:textFill>
        </w:rPr>
        <w:t>或盖章。</w:t>
      </w:r>
    </w:p>
    <w:p w14:paraId="424EC8FF">
      <w:pPr>
        <w:numPr>
          <w:ilvl w:val="1"/>
          <w:numId w:val="22"/>
        </w:numPr>
        <w:snapToGrid w:val="0"/>
        <w:spacing w:line="360" w:lineRule="auto"/>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投标人的澄清</w:t>
      </w:r>
      <w:r>
        <w:rPr>
          <w:rFonts w:hint="eastAsia" w:ascii="宋体" w:hAnsi="宋体" w:cs="宋体"/>
          <w:color w:val="000000" w:themeColor="text1"/>
          <w:sz w:val="21"/>
          <w:szCs w:val="21"/>
          <w:highlight w:val="none"/>
          <w14:textFill>
            <w14:solidFill>
              <w14:schemeClr w14:val="tx1"/>
            </w14:solidFill>
          </w14:textFill>
        </w:rPr>
        <w:t>或说明答复</w:t>
      </w:r>
      <w:r>
        <w:rPr>
          <w:rFonts w:hint="eastAsia" w:ascii="宋体" w:hAnsi="宋体" w:cs="宋体"/>
          <w:color w:val="000000" w:themeColor="text1"/>
          <w:sz w:val="21"/>
          <w:szCs w:val="21"/>
          <w:highlight w:val="none"/>
          <w:lang w:eastAsia="zh-TW"/>
          <w14:textFill>
            <w14:solidFill>
              <w14:schemeClr w14:val="tx1"/>
            </w14:solidFill>
          </w14:textFill>
        </w:rPr>
        <w:t>文件是其投标文件的组成部分。</w:t>
      </w:r>
    </w:p>
    <w:p w14:paraId="705261D2">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投标文件详细评价</w:t>
      </w:r>
    </w:p>
    <w:p w14:paraId="36466610">
      <w:pPr>
        <w:numPr>
          <w:ilvl w:val="1"/>
          <w:numId w:val="22"/>
        </w:numPr>
        <w:snapToGrid w:val="0"/>
        <w:spacing w:line="360" w:lineRule="auto"/>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cs="宋体"/>
          <w:color w:val="000000" w:themeColor="text1"/>
          <w:sz w:val="21"/>
          <w:szCs w:val="21"/>
          <w:highlight w:val="none"/>
          <w:lang w:eastAsia="zh-TW"/>
          <w14:textFill>
            <w14:solidFill>
              <w14:schemeClr w14:val="tx1"/>
            </w14:solidFill>
          </w14:textFill>
        </w:rPr>
        <w:t>评标委员会按照招标文件确定的评标方法、步骤、标准对通过资格、符合性审查的投标文件进行详细评价和比较</w:t>
      </w:r>
      <w:r>
        <w:rPr>
          <w:rFonts w:hint="eastAsia" w:ascii="宋体" w:hAnsi="宋体" w:cs="宋体"/>
          <w:color w:val="000000" w:themeColor="text1"/>
          <w:sz w:val="21"/>
          <w:szCs w:val="21"/>
          <w:highlight w:val="none"/>
          <w14:textFill>
            <w14:solidFill>
              <w14:schemeClr w14:val="tx1"/>
            </w14:solidFill>
          </w14:textFill>
        </w:rPr>
        <w:t>，并</w:t>
      </w:r>
      <w:r>
        <w:rPr>
          <w:rFonts w:hint="eastAsia" w:ascii="宋体" w:hAnsi="宋体"/>
          <w:color w:val="000000" w:themeColor="text1"/>
          <w:sz w:val="21"/>
          <w:szCs w:val="21"/>
          <w:highlight w:val="none"/>
          <w14:textFill>
            <w14:solidFill>
              <w14:schemeClr w14:val="tx1"/>
            </w14:solidFill>
          </w14:textFill>
        </w:rPr>
        <w:t>出具书面评标报告。</w:t>
      </w:r>
    </w:p>
    <w:p w14:paraId="28D291E5">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中标候选人的推荐方法</w:t>
      </w:r>
    </w:p>
    <w:p w14:paraId="49DDE260">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用综合评分法的，按评审后得分由高到低顺序排列，评标总得分相同的，按下列顺序比较确定：（1）投标报价（由低到高）；（2）技术部分（或技术商务部分）得分（由高到低）；（3）由评标委员会投票确定。</w:t>
      </w:r>
    </w:p>
    <w:p w14:paraId="245B986D">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采用最低评标价法的，按投标报价（经价格核准后的价格）由低到高顺序排列。投标报价相同的，由评标委员会抽签确定，推荐的中标候选人按评审价格由低到高排列在前列的投标人。</w:t>
      </w:r>
    </w:p>
    <w:p w14:paraId="66E1BDD1">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除</w:t>
      </w:r>
      <w:r>
        <w:rPr>
          <w:rFonts w:hint="eastAsia" w:ascii="宋体" w:hAnsi="宋体" w:cs="宋体"/>
          <w:b/>
          <w:color w:val="000000" w:themeColor="text1"/>
          <w:sz w:val="21"/>
          <w:szCs w:val="21"/>
          <w:highlight w:val="none"/>
          <w14:textFill>
            <w14:solidFill>
              <w14:schemeClr w14:val="tx1"/>
            </w14:solidFill>
          </w14:textFill>
        </w:rPr>
        <w:t xml:space="preserve">“第四章 </w:t>
      </w:r>
      <w:r>
        <w:rPr>
          <w:rFonts w:hint="eastAsia" w:ascii="宋体" w:hAnsi="宋体" w:cs="黑体"/>
          <w:b/>
          <w:color w:val="000000" w:themeColor="text1"/>
          <w:sz w:val="21"/>
          <w:szCs w:val="21"/>
          <w:highlight w:val="none"/>
          <w14:textFill>
            <w14:solidFill>
              <w14:schemeClr w14:val="tx1"/>
            </w14:solidFill>
          </w14:textFill>
        </w:rPr>
        <w:t>前附表”</w:t>
      </w:r>
      <w:r>
        <w:rPr>
          <w:rFonts w:hint="eastAsia" w:ascii="宋体" w:hAnsi="宋体"/>
          <w:color w:val="000000" w:themeColor="text1"/>
          <w:sz w:val="21"/>
          <w:szCs w:val="21"/>
          <w:highlight w:val="none"/>
          <w14:textFill>
            <w14:solidFill>
              <w14:schemeClr w14:val="tx1"/>
            </w14:solidFill>
          </w14:textFill>
        </w:rPr>
        <w:t>另有规定的，推荐综合得分排名第一的投标人为第一中标候选人，排名第二的投标人为第二中标候选人。</w:t>
      </w:r>
    </w:p>
    <w:p w14:paraId="357C1E7B">
      <w:pPr>
        <w:numPr>
          <w:ilvl w:val="1"/>
          <w:numId w:val="22"/>
        </w:numPr>
        <w:snapToGrid w:val="0"/>
        <w:spacing w:line="360" w:lineRule="auto"/>
        <w:jc w:val="both"/>
        <w:rPr>
          <w:rFonts w:ascii="宋体" w:hAnsi="宋体" w:cs="宋体"/>
          <w:color w:val="000000" w:themeColor="text1"/>
          <w:sz w:val="21"/>
          <w:szCs w:val="21"/>
          <w:highlight w:val="none"/>
          <w:lang w:eastAsia="zh-TW"/>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结果确定后，招标人根据需要通知评标委员会推荐的第一中标候选人在2个工作日内，按投标文件中所列清单中的相关证件、证明文件、合同和其他文件的原件送招标人核对与投标人投标文件中的复印件是否一致。招标人在接到原件之日起</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个工作日内，核对没有不一致的，须确认中标人；核对发现有不一致或第一中标候选人没有按约定提交原件的，经评标委员会核实后按招标响应无效。</w:t>
      </w:r>
    </w:p>
    <w:p w14:paraId="282C3729">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评标结果公示与中标通知书</w:t>
      </w:r>
    </w:p>
    <w:p w14:paraId="73F28DF8">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评标结果经招标人确定后，招标代理机构将在刊登本项目招标公告媒体上进行评标结果公示，公示期为3日。</w:t>
      </w:r>
    </w:p>
    <w:p w14:paraId="3E1A56EC">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评标结果公示无异议的，公示期结束后招标代理机构将在刊登本项目招标公告媒体上进行中标结果公告，并向中标人</w:t>
      </w:r>
      <w:r>
        <w:rPr>
          <w:rFonts w:ascii="宋体" w:hAnsi="宋体"/>
          <w:color w:val="000000" w:themeColor="text1"/>
          <w:sz w:val="21"/>
          <w:szCs w:val="21"/>
          <w:highlight w:val="none"/>
          <w14:textFill>
            <w14:solidFill>
              <w14:schemeClr w14:val="tx1"/>
            </w14:solidFill>
          </w14:textFill>
        </w:rPr>
        <w:t>发出中标通知书，</w:t>
      </w:r>
      <w:r>
        <w:rPr>
          <w:rFonts w:hint="eastAsia" w:ascii="宋体" w:hAnsi="宋体"/>
          <w:color w:val="000000" w:themeColor="text1"/>
          <w:sz w:val="21"/>
          <w:szCs w:val="21"/>
          <w:highlight w:val="none"/>
          <w14:textFill>
            <w14:solidFill>
              <w14:schemeClr w14:val="tx1"/>
            </w14:solidFill>
          </w14:textFill>
        </w:rPr>
        <w:t>同时将中标结果通知所有未中标的投标人。</w:t>
      </w:r>
    </w:p>
    <w:p w14:paraId="52DF741D">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异议与回复</w:t>
      </w:r>
    </w:p>
    <w:p w14:paraId="20281069">
      <w:pPr>
        <w:numPr>
          <w:ilvl w:val="1"/>
          <w:numId w:val="22"/>
        </w:numPr>
        <w:snapToGrid w:val="0"/>
        <w:spacing w:line="360" w:lineRule="auto"/>
        <w:jc w:val="both"/>
        <w:rPr>
          <w:rFonts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已领购招标文件的潜在投标人对招标文件有异议的，应当在投标截止时间10日前以书面形式（加盖投标人公章）向招标代理机构提交异议函原件，逾期异议无效。</w:t>
      </w:r>
    </w:p>
    <w:p w14:paraId="3EF592BB">
      <w:pPr>
        <w:numPr>
          <w:ilvl w:val="1"/>
          <w:numId w:val="22"/>
        </w:numPr>
        <w:snapToGrid w:val="0"/>
        <w:spacing w:line="360" w:lineRule="auto"/>
        <w:jc w:val="both"/>
        <w:rPr>
          <w:rFonts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投标人对开标异议的，应当在开标现场提出，招标人或招标代理机构应当当场作出答复，并制作记录。</w:t>
      </w:r>
    </w:p>
    <w:p w14:paraId="6B175092">
      <w:pPr>
        <w:numPr>
          <w:ilvl w:val="1"/>
          <w:numId w:val="22"/>
        </w:numPr>
        <w:snapToGrid w:val="0"/>
        <w:spacing w:line="360" w:lineRule="auto"/>
        <w:jc w:val="both"/>
        <w:rPr>
          <w:rFonts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投标人对评标结果有异议的，</w:t>
      </w:r>
      <w:r>
        <w:rPr>
          <w:rFonts w:ascii="宋体" w:cs="宋体"/>
          <w:color w:val="000000" w:themeColor="text1"/>
          <w:sz w:val="21"/>
          <w:szCs w:val="21"/>
          <w:highlight w:val="none"/>
          <w14:textFill>
            <w14:solidFill>
              <w14:schemeClr w14:val="tx1"/>
            </w14:solidFill>
          </w14:textFill>
        </w:rPr>
        <w:t>应当在</w:t>
      </w:r>
      <w:r>
        <w:rPr>
          <w:rFonts w:hint="eastAsia" w:ascii="宋体" w:cs="宋体"/>
          <w:color w:val="000000" w:themeColor="text1"/>
          <w:sz w:val="21"/>
          <w:szCs w:val="21"/>
          <w:highlight w:val="none"/>
          <w14:textFill>
            <w14:solidFill>
              <w14:schemeClr w14:val="tx1"/>
            </w14:solidFill>
          </w14:textFill>
        </w:rPr>
        <w:t>公示期间以书面形式（加盖投标人公章）向招标代理机构提交异议函原件，逾期异议无效。</w:t>
      </w:r>
    </w:p>
    <w:p w14:paraId="0D6A2371">
      <w:pPr>
        <w:numPr>
          <w:ilvl w:val="1"/>
          <w:numId w:val="22"/>
        </w:numPr>
        <w:snapToGrid w:val="0"/>
        <w:spacing w:line="360" w:lineRule="auto"/>
        <w:jc w:val="both"/>
        <w:rPr>
          <w:rFonts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提交异议应以书面形式（加盖投标人公章）向招标人及招标代理机构提出异议，异议内容不得含有虚假、恶意成分。依据谁主张谁举证的原则，异议者提供的异议书应当包括下列主要内容：具体的异议事项、事实依据及相关确凿的证明材料、明确的请求、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受理书面异议书原件之日起，在规定的期限内作出答复。投标人以电话、传真或电邮形式提交的异议属于无效异议。</w:t>
      </w:r>
    </w:p>
    <w:p w14:paraId="4748B22F">
      <w:pPr>
        <w:numPr>
          <w:ilvl w:val="1"/>
          <w:numId w:val="22"/>
        </w:numPr>
        <w:snapToGrid w:val="0"/>
        <w:spacing w:line="360" w:lineRule="auto"/>
        <w:jc w:val="both"/>
        <w:rPr>
          <w:rFonts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投标人异议应当有明确的请求和必要的证明材料，捏造事实、提供虚假材料或者以非法手段取得证明材料不能作为异议的证明材料。</w:t>
      </w:r>
    </w:p>
    <w:p w14:paraId="3BFBDD8B">
      <w:pPr>
        <w:numPr>
          <w:ilvl w:val="1"/>
          <w:numId w:val="22"/>
        </w:numPr>
        <w:snapToGrid w:val="0"/>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投标人异议须提供相关证明材料，包括但不限于权益受损害的情况说明及受损害的原因、证据内容等，并对异议内容的真实性承担责任。</w:t>
      </w:r>
    </w:p>
    <w:p w14:paraId="5486DFB6">
      <w:pPr>
        <w:numPr>
          <w:ilvl w:val="1"/>
          <w:numId w:val="22"/>
        </w:numPr>
        <w:snapToGrid w:val="0"/>
        <w:spacing w:line="360" w:lineRule="auto"/>
        <w:jc w:val="both"/>
        <w:rPr>
          <w:rFonts w:ascii="宋体" w:hAnsi="宋体" w:cs="黑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招标人及招标代理机构应当</w:t>
      </w:r>
      <w:r>
        <w:rPr>
          <w:rFonts w:hint="eastAsia" w:ascii="宋体" w:hAnsi="宋体"/>
          <w:color w:val="000000" w:themeColor="text1"/>
          <w:sz w:val="21"/>
          <w:szCs w:val="21"/>
          <w:highlight w:val="none"/>
          <w14:textFill>
            <w14:solidFill>
              <w14:schemeClr w14:val="tx1"/>
            </w14:solidFill>
          </w14:textFill>
        </w:rPr>
        <w:t>在收到书面异议之日起3日内作出答复，但答复的内容不得涉及其他投标人的投标秘密。</w:t>
      </w:r>
    </w:p>
    <w:p w14:paraId="1F5D6688">
      <w:pPr>
        <w:numPr>
          <w:ilvl w:val="1"/>
          <w:numId w:val="22"/>
        </w:numPr>
        <w:snapToGrid w:val="0"/>
        <w:spacing w:line="360" w:lineRule="auto"/>
        <w:jc w:val="both"/>
        <w:rPr>
          <w:rFonts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投标人提出的异议涉及评审过程或者结果的，招标人及招标代理机构可以组织原评审委员会协助处理质疑事项，并依据评审委员会出具的意见进行答复。</w:t>
      </w:r>
    </w:p>
    <w:p w14:paraId="64C8B88A">
      <w:pPr>
        <w:snapToGrid w:val="0"/>
        <w:spacing w:line="360" w:lineRule="auto"/>
        <w:ind w:left="420" w:leftChars="210" w:right="560" w:rightChars="280"/>
        <w:jc w:val="center"/>
        <w:outlineLvl w:val="1"/>
        <w:rPr>
          <w:rFonts w:ascii="宋体" w:hAnsi="宋体"/>
          <w:b/>
          <w:color w:val="000000" w:themeColor="text1"/>
          <w:sz w:val="28"/>
          <w:szCs w:val="28"/>
          <w:highlight w:val="none"/>
          <w:lang w:eastAsia="zh-TW"/>
          <w14:textFill>
            <w14:solidFill>
              <w14:schemeClr w14:val="tx1"/>
            </w14:solidFill>
          </w14:textFill>
        </w:rPr>
      </w:pPr>
      <w:r>
        <w:rPr>
          <w:rFonts w:hint="eastAsia" w:ascii="宋体" w:hAnsi="宋体"/>
          <w:b/>
          <w:color w:val="000000" w:themeColor="text1"/>
          <w:sz w:val="28"/>
          <w:szCs w:val="28"/>
          <w:highlight w:val="none"/>
          <w:lang w:eastAsia="zh-TW"/>
          <w14:textFill>
            <w14:solidFill>
              <w14:schemeClr w14:val="tx1"/>
            </w14:solidFill>
          </w14:textFill>
        </w:rPr>
        <w:t>六、授予合同</w:t>
      </w:r>
    </w:p>
    <w:p w14:paraId="3357770E">
      <w:pPr>
        <w:numPr>
          <w:ilvl w:val="0"/>
          <w:numId w:val="22"/>
        </w:numPr>
        <w:snapToGrid w:val="0"/>
        <w:spacing w:line="360" w:lineRule="auto"/>
        <w:jc w:val="both"/>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合同的订立</w:t>
      </w:r>
    </w:p>
    <w:p w14:paraId="047EAE33">
      <w:pPr>
        <w:numPr>
          <w:ilvl w:val="1"/>
          <w:numId w:val="22"/>
        </w:numPr>
        <w:snapToGrid w:val="0"/>
        <w:spacing w:line="360" w:lineRule="auto"/>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除非</w:t>
      </w:r>
      <w:r>
        <w:rPr>
          <w:rFonts w:hint="eastAsia" w:ascii="宋体" w:hAnsi="宋体" w:cs="宋体"/>
          <w:b/>
          <w:color w:val="000000" w:themeColor="text1"/>
          <w:sz w:val="21"/>
          <w:szCs w:val="21"/>
          <w:highlight w:val="none"/>
          <w14:textFill>
            <w14:solidFill>
              <w14:schemeClr w14:val="tx1"/>
            </w14:solidFill>
          </w14:textFill>
        </w:rPr>
        <w:t xml:space="preserve">“第四章 </w:t>
      </w:r>
      <w:r>
        <w:rPr>
          <w:rFonts w:hint="eastAsia" w:ascii="宋体" w:hAnsi="宋体" w:cs="黑体"/>
          <w:b/>
          <w:color w:val="000000" w:themeColor="text1"/>
          <w:sz w:val="21"/>
          <w:szCs w:val="21"/>
          <w:highlight w:val="none"/>
          <w14:textFill>
            <w14:solidFill>
              <w14:schemeClr w14:val="tx1"/>
            </w14:solidFill>
          </w14:textFill>
        </w:rPr>
        <w:t>前附表”</w:t>
      </w:r>
      <w:r>
        <w:rPr>
          <w:rFonts w:hint="eastAsia" w:ascii="宋体" w:hAnsi="宋体" w:cs="宋体"/>
          <w:color w:val="000000" w:themeColor="text1"/>
          <w:sz w:val="21"/>
          <w:szCs w:val="21"/>
          <w:highlight w:val="none"/>
          <w14:textFill>
            <w14:solidFill>
              <w14:schemeClr w14:val="tx1"/>
            </w14:solidFill>
          </w14:textFill>
        </w:rPr>
        <w:t>另有规定，招标人和中标人应当自中标通知书发出之日起三十日内，按照招标文件和中标人的投标文件订立书面合同。招标人和中标人不得再行订立背离合同实质性内容的其他协议。</w:t>
      </w:r>
    </w:p>
    <w:p w14:paraId="2694BEBB">
      <w:pPr>
        <w:numPr>
          <w:ilvl w:val="1"/>
          <w:numId w:val="22"/>
        </w:numPr>
        <w:snapToGrid w:val="0"/>
        <w:spacing w:line="360" w:lineRule="auto"/>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7E7EDF94">
      <w:pPr>
        <w:autoSpaceDE/>
        <w:adjustRightInd/>
        <w:snapToGrid w:val="0"/>
        <w:spacing w:line="360" w:lineRule="auto"/>
        <w:ind w:left="644"/>
        <w:rPr>
          <w:rFonts w:ascii="宋体" w:hAnsi="宋体" w:cs="宋体"/>
          <w:color w:val="000000" w:themeColor="text1"/>
          <w:sz w:val="21"/>
          <w:szCs w:val="21"/>
          <w:highlight w:val="none"/>
          <w14:textFill>
            <w14:solidFill>
              <w14:schemeClr w14:val="tx1"/>
            </w14:solidFill>
          </w14:textFill>
        </w:rPr>
      </w:pPr>
    </w:p>
    <w:p w14:paraId="15EA0DB4">
      <w:pPr>
        <w:snapToGrid w:val="0"/>
        <w:spacing w:line="360" w:lineRule="auto"/>
        <w:jc w:val="center"/>
        <w:outlineLvl w:val="0"/>
        <w:rPr>
          <w:b/>
          <w:bCs/>
          <w:color w:val="000000" w:themeColor="text1"/>
          <w:sz w:val="30"/>
          <w:szCs w:val="30"/>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br w:type="page"/>
      </w:r>
      <w:bookmarkStart w:id="5" w:name="_Toc12905"/>
      <w:r>
        <w:rPr>
          <w:rFonts w:hint="eastAsia"/>
          <w:b/>
          <w:bCs/>
          <w:color w:val="000000" w:themeColor="text1"/>
          <w:sz w:val="30"/>
          <w:szCs w:val="30"/>
          <w:highlight w:val="none"/>
          <w14:textFill>
            <w14:solidFill>
              <w14:schemeClr w14:val="tx1"/>
            </w14:solidFill>
          </w14:textFill>
        </w:rPr>
        <w:t>第五章  合同通用条款</w:t>
      </w:r>
      <w:bookmarkEnd w:id="5"/>
    </w:p>
    <w:p w14:paraId="73A8A190">
      <w:pPr>
        <w:pStyle w:val="26"/>
        <w:spacing w:before="150" w:beforeAutospacing="0" w:after="0" w:afterAutospacing="0" w:line="360" w:lineRule="atLeast"/>
        <w:ind w:firstLine="883" w:firstLineChars="200"/>
        <w:rPr>
          <w:rFonts w:hint="eastAsia" w:cs="宋体"/>
          <w:b/>
          <w:color w:val="000000" w:themeColor="text1"/>
          <w:sz w:val="44"/>
          <w:szCs w:val="44"/>
          <w:highlight w:val="none"/>
          <w:lang w:val="en-US" w:eastAsia="zh-CN"/>
          <w14:textFill>
            <w14:solidFill>
              <w14:schemeClr w14:val="tx1"/>
            </w14:solidFill>
          </w14:textFill>
        </w:rPr>
      </w:pPr>
    </w:p>
    <w:p w14:paraId="6744BE53">
      <w:pPr>
        <w:pStyle w:val="26"/>
        <w:spacing w:before="150" w:beforeAutospacing="0" w:after="0" w:afterAutospacing="0" w:line="360" w:lineRule="atLeast"/>
        <w:ind w:firstLine="883" w:firstLineChars="200"/>
        <w:rPr>
          <w:rFonts w:hint="eastAsia" w:cs="宋体"/>
          <w:b/>
          <w:color w:val="000000" w:themeColor="text1"/>
          <w:sz w:val="44"/>
          <w:szCs w:val="44"/>
          <w:highlight w:val="none"/>
          <w:lang w:val="en-US" w:eastAsia="zh-CN"/>
          <w14:textFill>
            <w14:solidFill>
              <w14:schemeClr w14:val="tx1"/>
            </w14:solidFill>
          </w14:textFill>
        </w:rPr>
      </w:pPr>
    </w:p>
    <w:p w14:paraId="32BBA9BB">
      <w:pPr>
        <w:widowControl w:val="0"/>
        <w:numPr>
          <w:ilvl w:val="0"/>
          <w:numId w:val="0"/>
        </w:numPr>
        <w:tabs>
          <w:tab w:val="left" w:pos="720"/>
        </w:tabs>
        <w:autoSpaceDE w:val="0"/>
        <w:autoSpaceDN w:val="0"/>
        <w:adjustRightInd w:val="0"/>
        <w:jc w:val="center"/>
        <w:rPr>
          <w:rFonts w:hint="eastAsia"/>
          <w:b/>
          <w:bCs/>
          <w:color w:val="000000" w:themeColor="text1"/>
          <w:sz w:val="30"/>
          <w:szCs w:val="30"/>
          <w14:textFill>
            <w14:solidFill>
              <w14:schemeClr w14:val="tx1"/>
            </w14:solidFill>
          </w14:textFill>
        </w:rPr>
      </w:pPr>
    </w:p>
    <w:p w14:paraId="20C0E747">
      <w:pPr>
        <w:widowControl w:val="0"/>
        <w:numPr>
          <w:ilvl w:val="0"/>
          <w:numId w:val="0"/>
        </w:numPr>
        <w:tabs>
          <w:tab w:val="left" w:pos="720"/>
        </w:tabs>
        <w:autoSpaceDE w:val="0"/>
        <w:autoSpaceDN w:val="0"/>
        <w:adjustRightInd w:val="0"/>
        <w:jc w:val="center"/>
        <w:rPr>
          <w:rFonts w:hint="eastAsia"/>
          <w:b/>
          <w:bCs/>
          <w:color w:val="000000" w:themeColor="text1"/>
          <w:sz w:val="30"/>
          <w:szCs w:val="30"/>
          <w14:textFill>
            <w14:solidFill>
              <w14:schemeClr w14:val="tx1"/>
            </w14:solidFill>
          </w14:textFill>
        </w:rPr>
      </w:pPr>
    </w:p>
    <w:p w14:paraId="2A98D327">
      <w:pPr>
        <w:widowControl w:val="0"/>
        <w:numPr>
          <w:ilvl w:val="0"/>
          <w:numId w:val="0"/>
        </w:numPr>
        <w:tabs>
          <w:tab w:val="left" w:pos="720"/>
        </w:tabs>
        <w:autoSpaceDE w:val="0"/>
        <w:autoSpaceDN w:val="0"/>
        <w:adjustRightInd w:val="0"/>
        <w:jc w:val="center"/>
        <w:rPr>
          <w:rFonts w:hint="eastAsia"/>
          <w:b/>
          <w:bCs/>
          <w:color w:val="000000" w:themeColor="text1"/>
          <w:sz w:val="30"/>
          <w:szCs w:val="30"/>
          <w14:textFill>
            <w14:solidFill>
              <w14:schemeClr w14:val="tx1"/>
            </w14:solidFill>
          </w14:textFill>
        </w:rPr>
      </w:pPr>
    </w:p>
    <w:p w14:paraId="025ADDF4">
      <w:pPr>
        <w:widowControl w:val="0"/>
        <w:numPr>
          <w:ilvl w:val="0"/>
          <w:numId w:val="0"/>
        </w:numPr>
        <w:tabs>
          <w:tab w:val="left" w:pos="720"/>
        </w:tabs>
        <w:autoSpaceDE w:val="0"/>
        <w:autoSpaceDN w:val="0"/>
        <w:adjustRightInd w:val="0"/>
        <w:jc w:val="center"/>
        <w:rPr>
          <w:rFonts w:hint="eastAsia"/>
          <w:b/>
          <w:bCs/>
          <w:color w:val="000000" w:themeColor="text1"/>
          <w:sz w:val="30"/>
          <w:szCs w:val="30"/>
          <w14:textFill>
            <w14:solidFill>
              <w14:schemeClr w14:val="tx1"/>
            </w14:solidFill>
          </w14:textFill>
        </w:rPr>
      </w:pPr>
    </w:p>
    <w:p w14:paraId="1D4FDC09">
      <w:pPr>
        <w:widowControl w:val="0"/>
        <w:numPr>
          <w:ilvl w:val="0"/>
          <w:numId w:val="0"/>
        </w:numPr>
        <w:tabs>
          <w:tab w:val="left" w:pos="720"/>
        </w:tabs>
        <w:autoSpaceDE w:val="0"/>
        <w:autoSpaceDN w:val="0"/>
        <w:adjustRightInd w:val="0"/>
        <w:jc w:val="center"/>
        <w:rPr>
          <w:rFonts w:hint="eastAsia"/>
          <w:b/>
          <w:bCs/>
          <w:color w:val="000000" w:themeColor="text1"/>
          <w:sz w:val="30"/>
          <w:szCs w:val="30"/>
          <w14:textFill>
            <w14:solidFill>
              <w14:schemeClr w14:val="tx1"/>
            </w14:solidFill>
          </w14:textFill>
        </w:rPr>
      </w:pPr>
    </w:p>
    <w:p w14:paraId="38C343CB">
      <w:pPr>
        <w:tabs>
          <w:tab w:val="left" w:pos="720"/>
        </w:tabs>
        <w:jc w:val="center"/>
        <w:rPr>
          <w:rFonts w:hint="eastAsia" w:ascii="宋体" w:hAnsi="宋体" w:eastAsia="宋体" w:cs="宋体"/>
          <w:b/>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合　同　书</w:t>
      </w:r>
    </w:p>
    <w:p w14:paraId="6759D615">
      <w:pPr>
        <w:tabs>
          <w:tab w:val="left" w:pos="720"/>
        </w:tabs>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（货物类）</w:t>
      </w:r>
    </w:p>
    <w:p w14:paraId="56AC356C">
      <w:pPr>
        <w:tabs>
          <w:tab w:val="left" w:pos="720"/>
        </w:tabs>
        <w:rPr>
          <w:rFonts w:hint="eastAsia" w:ascii="宋体" w:hAnsi="宋体" w:eastAsia="宋体" w:cs="宋体"/>
          <w:b/>
          <w:color w:val="000000" w:themeColor="text1"/>
          <w:szCs w:val="21"/>
          <w14:textFill>
            <w14:solidFill>
              <w14:schemeClr w14:val="tx1"/>
            </w14:solidFill>
          </w14:textFill>
        </w:rPr>
      </w:pPr>
    </w:p>
    <w:p w14:paraId="3FA5F23A">
      <w:pPr>
        <w:tabs>
          <w:tab w:val="left" w:pos="720"/>
        </w:tabs>
        <w:rPr>
          <w:rFonts w:hint="eastAsia" w:ascii="宋体" w:hAnsi="宋体" w:eastAsia="宋体" w:cs="宋体"/>
          <w:b/>
          <w:color w:val="000000" w:themeColor="text1"/>
          <w:szCs w:val="21"/>
          <w14:textFill>
            <w14:solidFill>
              <w14:schemeClr w14:val="tx1"/>
            </w14:solidFill>
          </w14:textFill>
        </w:rPr>
      </w:pPr>
    </w:p>
    <w:p w14:paraId="7C8458F2">
      <w:pPr>
        <w:tabs>
          <w:tab w:val="left" w:pos="720"/>
        </w:tabs>
        <w:rPr>
          <w:rFonts w:hint="eastAsia" w:ascii="宋体" w:hAnsi="宋体" w:eastAsia="宋体" w:cs="宋体"/>
          <w:b/>
          <w:color w:val="000000" w:themeColor="text1"/>
          <w:szCs w:val="21"/>
          <w14:textFill>
            <w14:solidFill>
              <w14:schemeClr w14:val="tx1"/>
            </w14:solidFill>
          </w14:textFill>
        </w:rPr>
      </w:pPr>
    </w:p>
    <w:p w14:paraId="6CDE27C7">
      <w:pPr>
        <w:tabs>
          <w:tab w:val="left" w:pos="720"/>
        </w:tabs>
        <w:rPr>
          <w:rFonts w:hint="eastAsia" w:ascii="宋体" w:hAnsi="宋体" w:eastAsia="宋体" w:cs="宋体"/>
          <w:b/>
          <w:color w:val="000000" w:themeColor="text1"/>
          <w:szCs w:val="21"/>
          <w14:textFill>
            <w14:solidFill>
              <w14:schemeClr w14:val="tx1"/>
            </w14:solidFill>
          </w14:textFill>
        </w:rPr>
      </w:pPr>
    </w:p>
    <w:p w14:paraId="4DC709E7">
      <w:pPr>
        <w:tabs>
          <w:tab w:val="left" w:pos="720"/>
        </w:tabs>
        <w:rPr>
          <w:rFonts w:hint="eastAsia" w:ascii="宋体" w:hAnsi="宋体" w:eastAsia="宋体" w:cs="宋体"/>
          <w:b/>
          <w:color w:val="000000" w:themeColor="text1"/>
          <w:szCs w:val="21"/>
          <w14:textFill>
            <w14:solidFill>
              <w14:schemeClr w14:val="tx1"/>
            </w14:solidFill>
          </w14:textFill>
        </w:rPr>
      </w:pPr>
    </w:p>
    <w:tbl>
      <w:tblPr>
        <w:tblStyle w:val="31"/>
        <w:tblW w:w="0" w:type="auto"/>
        <w:jc w:val="center"/>
        <w:tblLayout w:type="fixed"/>
        <w:tblCellMar>
          <w:top w:w="0" w:type="dxa"/>
          <w:left w:w="108" w:type="dxa"/>
          <w:bottom w:w="0" w:type="dxa"/>
          <w:right w:w="108" w:type="dxa"/>
        </w:tblCellMar>
      </w:tblPr>
      <w:tblGrid>
        <w:gridCol w:w="5400"/>
      </w:tblGrid>
      <w:tr w14:paraId="463D768E">
        <w:tblPrEx>
          <w:tblCellMar>
            <w:top w:w="0" w:type="dxa"/>
            <w:left w:w="108" w:type="dxa"/>
            <w:bottom w:w="0" w:type="dxa"/>
            <w:right w:w="108" w:type="dxa"/>
          </w:tblCellMar>
        </w:tblPrEx>
        <w:trPr>
          <w:trHeight w:val="446" w:hRule="atLeast"/>
          <w:jc w:val="center"/>
        </w:trPr>
        <w:tc>
          <w:tcPr>
            <w:tcW w:w="5400" w:type="dxa"/>
            <w:noWrap w:val="0"/>
            <w:vAlign w:val="top"/>
          </w:tcPr>
          <w:p w14:paraId="33705F17">
            <w:pPr>
              <w:tabs>
                <w:tab w:val="left" w:pos="720"/>
              </w:tabs>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项目</w:t>
            </w:r>
            <w:r>
              <w:rPr>
                <w:rFonts w:hint="eastAsia" w:ascii="宋体" w:hAnsi="宋体" w:eastAsia="宋体" w:cs="宋体"/>
                <w:b/>
                <w:color w:val="000000" w:themeColor="text1"/>
                <w:szCs w:val="21"/>
                <w14:textFill>
                  <w14:solidFill>
                    <w14:schemeClr w14:val="tx1"/>
                  </w14:solidFill>
                </w14:textFill>
              </w:rPr>
              <w:t>编号：</w:t>
            </w:r>
            <w:r>
              <w:rPr>
                <w:rFonts w:hint="eastAsia" w:ascii="宋体" w:hAnsi="宋体" w:eastAsia="宋体" w:cs="宋体"/>
                <w:b/>
                <w:color w:val="000000" w:themeColor="text1"/>
                <w:szCs w:val="21"/>
                <w:u w:val="single"/>
                <w14:textFill>
                  <w14:solidFill>
                    <w14:schemeClr w14:val="tx1"/>
                  </w14:solidFill>
                </w14:textFill>
              </w:rPr>
              <w:t xml:space="preserve">                          </w:t>
            </w:r>
          </w:p>
        </w:tc>
      </w:tr>
      <w:tr w14:paraId="79C4C757">
        <w:tblPrEx>
          <w:tblCellMar>
            <w:top w:w="0" w:type="dxa"/>
            <w:left w:w="108" w:type="dxa"/>
            <w:bottom w:w="0" w:type="dxa"/>
            <w:right w:w="108" w:type="dxa"/>
          </w:tblCellMar>
        </w:tblPrEx>
        <w:trPr>
          <w:trHeight w:val="446" w:hRule="atLeast"/>
          <w:jc w:val="center"/>
        </w:trPr>
        <w:tc>
          <w:tcPr>
            <w:tcW w:w="5400" w:type="dxa"/>
            <w:noWrap w:val="0"/>
            <w:vAlign w:val="top"/>
          </w:tcPr>
          <w:p w14:paraId="3BE078C1">
            <w:pPr>
              <w:tabs>
                <w:tab w:val="left" w:pos="720"/>
              </w:tabs>
              <w:rPr>
                <w:rFonts w:hint="eastAsia" w:ascii="宋体" w:hAnsi="宋体" w:eastAsia="宋体" w:cs="宋体"/>
                <w:b/>
                <w:color w:val="000000" w:themeColor="text1"/>
                <w:szCs w:val="21"/>
                <w:u w:val="single"/>
                <w14:textFill>
                  <w14:solidFill>
                    <w14:schemeClr w14:val="tx1"/>
                  </w14:solidFill>
                </w14:textFill>
              </w:rPr>
            </w:pPr>
          </w:p>
        </w:tc>
      </w:tr>
      <w:tr w14:paraId="31B47BD7">
        <w:tblPrEx>
          <w:tblCellMar>
            <w:top w:w="0" w:type="dxa"/>
            <w:left w:w="108" w:type="dxa"/>
            <w:bottom w:w="0" w:type="dxa"/>
            <w:right w:w="108" w:type="dxa"/>
          </w:tblCellMar>
        </w:tblPrEx>
        <w:trPr>
          <w:trHeight w:val="446" w:hRule="atLeast"/>
          <w:jc w:val="center"/>
        </w:trPr>
        <w:tc>
          <w:tcPr>
            <w:tcW w:w="5400" w:type="dxa"/>
            <w:noWrap w:val="0"/>
            <w:vAlign w:val="top"/>
          </w:tcPr>
          <w:p w14:paraId="1B3DFBBD">
            <w:pPr>
              <w:tabs>
                <w:tab w:val="left" w:pos="720"/>
              </w:tabs>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r>
              <w:rPr>
                <w:rFonts w:hint="eastAsia" w:ascii="宋体" w:hAnsi="宋体" w:eastAsia="宋体" w:cs="宋体"/>
                <w:b/>
                <w:color w:val="000000" w:themeColor="text1"/>
                <w:szCs w:val="21"/>
                <w:u w:val="single"/>
                <w14:textFill>
                  <w14:solidFill>
                    <w14:schemeClr w14:val="tx1"/>
                  </w14:solidFill>
                </w14:textFill>
              </w:rPr>
              <w:t xml:space="preserve">                          </w:t>
            </w:r>
          </w:p>
        </w:tc>
      </w:tr>
      <w:tr w14:paraId="2B6DCC14">
        <w:tblPrEx>
          <w:tblCellMar>
            <w:top w:w="0" w:type="dxa"/>
            <w:left w:w="108" w:type="dxa"/>
            <w:bottom w:w="0" w:type="dxa"/>
            <w:right w:w="108" w:type="dxa"/>
          </w:tblCellMar>
        </w:tblPrEx>
        <w:trPr>
          <w:trHeight w:val="460" w:hRule="atLeast"/>
          <w:jc w:val="center"/>
        </w:trPr>
        <w:tc>
          <w:tcPr>
            <w:tcW w:w="5400" w:type="dxa"/>
            <w:noWrap w:val="0"/>
            <w:vAlign w:val="top"/>
          </w:tcPr>
          <w:p w14:paraId="4671F0AE">
            <w:pPr>
              <w:tabs>
                <w:tab w:val="left" w:pos="720"/>
              </w:tabs>
              <w:rPr>
                <w:rFonts w:hint="eastAsia" w:ascii="宋体" w:hAnsi="宋体" w:eastAsia="宋体" w:cs="宋体"/>
                <w:b/>
                <w:color w:val="000000" w:themeColor="text1"/>
                <w:szCs w:val="21"/>
                <w14:textFill>
                  <w14:solidFill>
                    <w14:schemeClr w14:val="tx1"/>
                  </w14:solidFill>
                </w14:textFill>
              </w:rPr>
            </w:pPr>
          </w:p>
        </w:tc>
      </w:tr>
    </w:tbl>
    <w:p w14:paraId="205F284C">
      <w:pPr>
        <w:rPr>
          <w:rFonts w:hint="eastAsia" w:ascii="宋体" w:hAnsi="宋体" w:eastAsia="宋体" w:cs="宋体"/>
          <w:color w:val="000000" w:themeColor="text1"/>
          <w:szCs w:val="21"/>
          <w14:textFill>
            <w14:solidFill>
              <w14:schemeClr w14:val="tx1"/>
            </w14:solidFill>
          </w14:textFill>
        </w:rPr>
      </w:pPr>
    </w:p>
    <w:p w14:paraId="165CABA5">
      <w:pPr>
        <w:rPr>
          <w:rFonts w:hint="eastAsia" w:ascii="宋体" w:hAnsi="宋体" w:eastAsia="宋体" w:cs="宋体"/>
          <w:color w:val="000000" w:themeColor="text1"/>
          <w:szCs w:val="21"/>
          <w14:textFill>
            <w14:solidFill>
              <w14:schemeClr w14:val="tx1"/>
            </w14:solidFill>
          </w14:textFill>
        </w:rPr>
      </w:pPr>
    </w:p>
    <w:p w14:paraId="7EDDAF9C">
      <w:pPr>
        <w:rPr>
          <w:rFonts w:hint="eastAsia" w:ascii="宋体" w:hAnsi="宋体" w:eastAsia="宋体" w:cs="宋体"/>
          <w:color w:val="000000" w:themeColor="text1"/>
          <w:szCs w:val="21"/>
          <w14:textFill>
            <w14:solidFill>
              <w14:schemeClr w14:val="tx1"/>
            </w14:solidFill>
          </w14:textFill>
        </w:rPr>
      </w:pPr>
    </w:p>
    <w:p w14:paraId="5295B946">
      <w:pPr>
        <w:rPr>
          <w:rFonts w:hint="eastAsia" w:ascii="宋体" w:hAnsi="宋体" w:eastAsia="宋体" w:cs="宋体"/>
          <w:color w:val="000000" w:themeColor="text1"/>
          <w:szCs w:val="21"/>
          <w14:textFill>
            <w14:solidFill>
              <w14:schemeClr w14:val="tx1"/>
            </w14:solidFill>
          </w14:textFill>
        </w:rPr>
      </w:pPr>
    </w:p>
    <w:p w14:paraId="7D9557A0">
      <w:pPr>
        <w:rPr>
          <w:rFonts w:hint="eastAsia" w:ascii="宋体" w:hAnsi="宋体" w:eastAsia="宋体" w:cs="宋体"/>
          <w:color w:val="000000" w:themeColor="text1"/>
          <w:szCs w:val="21"/>
          <w14:textFill>
            <w14:solidFill>
              <w14:schemeClr w14:val="tx1"/>
            </w14:solidFill>
          </w14:textFill>
        </w:rPr>
      </w:pPr>
    </w:p>
    <w:p w14:paraId="53F70476">
      <w:pP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注：本合同仅为合同的参考文本，合同签订双方可根据项目的具体要求进行修订。</w:t>
      </w:r>
    </w:p>
    <w:p w14:paraId="70F70DB0">
      <w:pPr>
        <w:widowControl w:val="0"/>
        <w:numPr>
          <w:ilvl w:val="0"/>
          <w:numId w:val="0"/>
        </w:numPr>
        <w:tabs>
          <w:tab w:val="left" w:pos="720"/>
        </w:tabs>
        <w:autoSpaceDE w:val="0"/>
        <w:autoSpaceDN w:val="0"/>
        <w:adjustRightInd w:val="0"/>
        <w:jc w:val="center"/>
        <w:rPr>
          <w:rFonts w:hint="eastAsia"/>
          <w:b/>
          <w:bCs/>
          <w:color w:val="000000" w:themeColor="text1"/>
          <w:sz w:val="30"/>
          <w:szCs w:val="30"/>
          <w14:textFill>
            <w14:solidFill>
              <w14:schemeClr w14:val="tx1"/>
            </w14:solidFill>
          </w14:textFill>
        </w:rPr>
      </w:pPr>
    </w:p>
    <w:p w14:paraId="454EB850">
      <w:pPr>
        <w:widowControl w:val="0"/>
        <w:numPr>
          <w:ilvl w:val="0"/>
          <w:numId w:val="0"/>
        </w:numPr>
        <w:tabs>
          <w:tab w:val="left" w:pos="720"/>
        </w:tabs>
        <w:autoSpaceDE w:val="0"/>
        <w:autoSpaceDN w:val="0"/>
        <w:adjustRightInd w:val="0"/>
        <w:jc w:val="center"/>
        <w:rPr>
          <w:rFonts w:hint="eastAsia"/>
          <w:b/>
          <w:bCs/>
          <w:color w:val="000000" w:themeColor="text1"/>
          <w:sz w:val="30"/>
          <w:szCs w:val="30"/>
          <w14:textFill>
            <w14:solidFill>
              <w14:schemeClr w14:val="tx1"/>
            </w14:solidFill>
          </w14:textFill>
        </w:rPr>
      </w:pPr>
    </w:p>
    <w:p w14:paraId="31E93F2B">
      <w:pPr>
        <w:widowControl w:val="0"/>
        <w:numPr>
          <w:ilvl w:val="0"/>
          <w:numId w:val="0"/>
        </w:numPr>
        <w:tabs>
          <w:tab w:val="left" w:pos="720"/>
        </w:tabs>
        <w:autoSpaceDE w:val="0"/>
        <w:autoSpaceDN w:val="0"/>
        <w:adjustRightInd w:val="0"/>
        <w:jc w:val="center"/>
        <w:rPr>
          <w:rFonts w:hint="eastAsia"/>
          <w:b/>
          <w:bCs/>
          <w:color w:val="000000" w:themeColor="text1"/>
          <w:sz w:val="30"/>
          <w:szCs w:val="30"/>
          <w14:textFill>
            <w14:solidFill>
              <w14:schemeClr w14:val="tx1"/>
            </w14:solidFill>
          </w14:textFill>
        </w:rPr>
      </w:pPr>
    </w:p>
    <w:p w14:paraId="0D332F19">
      <w:pPr>
        <w:widowControl w:val="0"/>
        <w:numPr>
          <w:ilvl w:val="0"/>
          <w:numId w:val="0"/>
        </w:numPr>
        <w:tabs>
          <w:tab w:val="left" w:pos="720"/>
        </w:tabs>
        <w:autoSpaceDE w:val="0"/>
        <w:autoSpaceDN w:val="0"/>
        <w:adjustRightInd w:val="0"/>
        <w:jc w:val="both"/>
        <w:rPr>
          <w:rFonts w:hint="eastAsia"/>
          <w:b/>
          <w:bCs/>
          <w:color w:val="000000" w:themeColor="text1"/>
          <w:sz w:val="30"/>
          <w:szCs w:val="30"/>
          <w14:textFill>
            <w14:solidFill>
              <w14:schemeClr w14:val="tx1"/>
            </w14:solidFill>
          </w14:textFill>
        </w:rPr>
      </w:pPr>
    </w:p>
    <w:p w14:paraId="73F37509">
      <w:pP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甲　　方：</w:t>
      </w:r>
      <w:r>
        <w:rPr>
          <w:rFonts w:hint="eastAsia" w:ascii="宋体" w:hAnsi="宋体" w:eastAsia="宋体" w:cs="宋体"/>
          <w:b/>
          <w:color w:val="000000" w:themeColor="text1"/>
          <w:szCs w:val="21"/>
          <w:u w:val="single"/>
          <w14:textFill>
            <w14:solidFill>
              <w14:schemeClr w14:val="tx1"/>
            </w14:solidFill>
          </w14:textFill>
        </w:rPr>
        <w:t>　　　　　　　　　　</w:t>
      </w:r>
    </w:p>
    <w:p w14:paraId="6E49A508">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w:t>
      </w:r>
      <w:r>
        <w:rPr>
          <w:rFonts w:hint="eastAsia" w:ascii="宋体" w:hAnsi="宋体" w:eastAsia="宋体" w:cs="宋体"/>
          <w:b/>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　　传　　真：</w:t>
      </w:r>
      <w:r>
        <w:rPr>
          <w:rFonts w:hint="eastAsia" w:ascii="宋体" w:hAnsi="宋体" w:eastAsia="宋体" w:cs="宋体"/>
          <w:b/>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　　地　　址：</w:t>
      </w:r>
      <w:r>
        <w:rPr>
          <w:rFonts w:hint="eastAsia" w:ascii="宋体" w:hAnsi="宋体" w:eastAsia="宋体" w:cs="宋体"/>
          <w:b/>
          <w:color w:val="000000" w:themeColor="text1"/>
          <w:szCs w:val="21"/>
          <w:u w:val="single"/>
          <w14:textFill>
            <w14:solidFill>
              <w14:schemeClr w14:val="tx1"/>
            </w14:solidFill>
          </w14:textFill>
        </w:rPr>
        <w:t>　　　　　　　　　　</w:t>
      </w:r>
    </w:p>
    <w:p w14:paraId="614621D3">
      <w:pPr>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乙　　方：</w:t>
      </w:r>
      <w:r>
        <w:rPr>
          <w:rFonts w:hint="eastAsia" w:ascii="宋体" w:hAnsi="宋体" w:eastAsia="宋体" w:cs="宋体"/>
          <w:b/>
          <w:color w:val="000000" w:themeColor="text1"/>
          <w:szCs w:val="21"/>
          <w:u w:val="single"/>
          <w14:textFill>
            <w14:solidFill>
              <w14:schemeClr w14:val="tx1"/>
            </w14:solidFill>
          </w14:textFill>
        </w:rPr>
        <w:t>　　　　　　　　　　</w:t>
      </w:r>
    </w:p>
    <w:p w14:paraId="3906EBBE">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w:t>
      </w:r>
      <w:r>
        <w:rPr>
          <w:rFonts w:hint="eastAsia" w:ascii="宋体" w:hAnsi="宋体" w:eastAsia="宋体" w:cs="宋体"/>
          <w:b/>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　　传　　真：</w:t>
      </w:r>
      <w:r>
        <w:rPr>
          <w:rFonts w:hint="eastAsia" w:ascii="宋体" w:hAnsi="宋体" w:eastAsia="宋体" w:cs="宋体"/>
          <w:b/>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　　地　　址：</w:t>
      </w:r>
      <w:r>
        <w:rPr>
          <w:rFonts w:hint="eastAsia" w:ascii="宋体" w:hAnsi="宋体" w:eastAsia="宋体" w:cs="宋体"/>
          <w:b/>
          <w:color w:val="000000" w:themeColor="text1"/>
          <w:szCs w:val="21"/>
          <w:u w:val="single"/>
          <w14:textFill>
            <w14:solidFill>
              <w14:schemeClr w14:val="tx1"/>
            </w14:solidFill>
          </w14:textFill>
        </w:rPr>
        <w:t>　　　　　　　　　　</w:t>
      </w:r>
    </w:p>
    <w:p w14:paraId="002664C7">
      <w:pP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eastAsia="宋体" w:cs="宋体"/>
          <w:color w:val="000000" w:themeColor="text1"/>
          <w:szCs w:val="21"/>
          <w:u w:val="single"/>
          <w14:textFill>
            <w14:solidFill>
              <w14:schemeClr w14:val="tx1"/>
            </w14:solidFill>
          </w14:textFill>
        </w:rPr>
        <w:t>　　　　　　　　　　　　　　　　　　　</w:t>
      </w:r>
      <w:r>
        <w:rPr>
          <w:rFonts w:hint="eastAsia" w:ascii="宋体" w:hAnsi="宋体" w:eastAsia="宋体" w:cs="宋体"/>
          <w:color w:val="000000" w:themeColor="text1"/>
          <w:szCs w:val="21"/>
          <w14:textFill>
            <w14:solidFill>
              <w14:schemeClr w14:val="tx1"/>
            </w14:solidFill>
          </w14:textFill>
        </w:rPr>
        <w:t>　　采购编号：</w:t>
      </w:r>
      <w:r>
        <w:rPr>
          <w:rFonts w:hint="eastAsia" w:ascii="宋体" w:hAnsi="宋体" w:eastAsia="宋体" w:cs="宋体"/>
          <w:color w:val="000000" w:themeColor="text1"/>
          <w:szCs w:val="21"/>
          <w:u w:val="single"/>
          <w14:textFill>
            <w14:solidFill>
              <w14:schemeClr w14:val="tx1"/>
            </w14:solidFill>
          </w14:textFill>
        </w:rPr>
        <w:t>　　　　　　　　　　</w:t>
      </w:r>
    </w:p>
    <w:p w14:paraId="0ACC97CD">
      <w:pPr>
        <w:rPr>
          <w:rFonts w:hint="eastAsia" w:ascii="宋体" w:hAnsi="宋体" w:eastAsia="宋体" w:cs="宋体"/>
          <w:color w:val="000000" w:themeColor="text1"/>
          <w:szCs w:val="21"/>
          <w14:textFill>
            <w14:solidFill>
              <w14:schemeClr w14:val="tx1"/>
            </w14:solidFill>
          </w14:textFill>
        </w:rPr>
      </w:pPr>
    </w:p>
    <w:p w14:paraId="18D69578">
      <w:pPr>
        <w:ind w:firstLine="404" w:firstLineChars="20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根据 </w:t>
      </w:r>
      <w:r>
        <w:rPr>
          <w:rFonts w:hint="eastAsia" w:ascii="宋体" w:hAnsi="宋体" w:eastAsia="宋体" w:cs="宋体"/>
          <w:color w:val="000000" w:themeColor="text1"/>
          <w:szCs w:val="21"/>
          <w:u w:val="single"/>
          <w14:textFill>
            <w14:solidFill>
              <w14:schemeClr w14:val="tx1"/>
            </w14:solidFill>
          </w14:textFill>
        </w:rPr>
        <w:t xml:space="preserve">              项目</w:t>
      </w:r>
      <w:r>
        <w:rPr>
          <w:rFonts w:hint="eastAsia" w:ascii="宋体" w:hAnsi="宋体" w:eastAsia="宋体" w:cs="宋体"/>
          <w:color w:val="000000" w:themeColor="text1"/>
          <w:szCs w:val="21"/>
          <w14:textFill>
            <w14:solidFill>
              <w14:schemeClr w14:val="tx1"/>
            </w14:solidFill>
          </w14:textFill>
        </w:rPr>
        <w:t>的采购结果，按照《</w:t>
      </w:r>
      <w:r>
        <w:rPr>
          <w:rFonts w:hint="eastAsia" w:ascii="宋体" w:hAnsi="宋体" w:eastAsia="宋体" w:cs="宋体"/>
          <w:color w:val="000000" w:themeColor="text1"/>
          <w:szCs w:val="21"/>
          <w:lang w:eastAsia="zh-CN"/>
          <w14:textFill>
            <w14:solidFill>
              <w14:schemeClr w14:val="tx1"/>
            </w14:solidFill>
          </w14:textFill>
        </w:rPr>
        <w:t>民法典</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及有关法律法规</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val="en-US" w:eastAsia="zh-CN"/>
          <w14:textFill>
            <w14:solidFill>
              <w14:schemeClr w14:val="tx1"/>
            </w14:solidFill>
          </w14:textFill>
        </w:rPr>
        <w:t>要求</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kern w:val="28"/>
          <w:szCs w:val="21"/>
          <w14:textFill>
            <w14:solidFill>
              <w14:schemeClr w14:val="tx1"/>
            </w14:solidFill>
          </w14:textFill>
        </w:rPr>
        <w:t>经双方协商，</w:t>
      </w:r>
      <w:r>
        <w:rPr>
          <w:rFonts w:hint="eastAsia" w:ascii="宋体" w:hAnsi="宋体" w:eastAsia="宋体" w:cs="宋体"/>
          <w:color w:val="000000" w:themeColor="text1"/>
          <w:szCs w:val="21"/>
          <w14:textFill>
            <w14:solidFill>
              <w14:schemeClr w14:val="tx1"/>
            </w14:solidFill>
          </w14:textFill>
        </w:rPr>
        <w:t>本着平等互利和诚实信用的原则，</w:t>
      </w:r>
      <w:r>
        <w:rPr>
          <w:rFonts w:hint="eastAsia" w:ascii="宋体" w:hAnsi="宋体" w:eastAsia="宋体" w:cs="宋体"/>
          <w:color w:val="000000" w:themeColor="text1"/>
          <w:kern w:val="28"/>
          <w:szCs w:val="21"/>
          <w14:textFill>
            <w14:solidFill>
              <w14:schemeClr w14:val="tx1"/>
            </w14:solidFill>
          </w14:textFill>
        </w:rPr>
        <w:t>一致同意签订本合同如下。</w:t>
      </w:r>
    </w:p>
    <w:p w14:paraId="6B9967A2">
      <w:pPr>
        <w:numPr>
          <w:ilvl w:val="0"/>
          <w:numId w:val="23"/>
        </w:numPr>
        <w:tabs>
          <w:tab w:val="left" w:pos="851"/>
          <w:tab w:val="clear" w:pos="960"/>
        </w:tabs>
        <w:ind w:left="850" w:hanging="809" w:hangingChars="403"/>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货物内容</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3510"/>
        <w:gridCol w:w="900"/>
        <w:gridCol w:w="900"/>
        <w:gridCol w:w="1080"/>
        <w:gridCol w:w="900"/>
      </w:tblGrid>
      <w:tr w14:paraId="04F6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14:paraId="335D58C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1155" w:type="dxa"/>
            <w:tcBorders>
              <w:left w:val="single" w:color="auto" w:sz="8" w:space="0"/>
              <w:right w:val="single" w:color="auto" w:sz="4" w:space="0"/>
            </w:tcBorders>
            <w:noWrap w:val="0"/>
            <w:vAlign w:val="center"/>
          </w:tcPr>
          <w:p w14:paraId="792D644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商品名称</w:t>
            </w:r>
          </w:p>
        </w:tc>
        <w:tc>
          <w:tcPr>
            <w:tcW w:w="3510" w:type="dxa"/>
            <w:tcBorders>
              <w:left w:val="single" w:color="auto" w:sz="4" w:space="0"/>
              <w:bottom w:val="single" w:color="auto" w:sz="8" w:space="0"/>
              <w:right w:val="single" w:color="auto" w:sz="4" w:space="0"/>
            </w:tcBorders>
            <w:noWrap w:val="0"/>
            <w:vAlign w:val="center"/>
          </w:tcPr>
          <w:p w14:paraId="1DB6B8C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品牌、规格型号、配置（性能参数）</w:t>
            </w:r>
          </w:p>
        </w:tc>
        <w:tc>
          <w:tcPr>
            <w:tcW w:w="900" w:type="dxa"/>
            <w:tcBorders>
              <w:left w:val="single" w:color="auto" w:sz="4" w:space="0"/>
              <w:bottom w:val="single" w:color="auto" w:sz="8" w:space="0"/>
              <w:right w:val="single" w:color="auto" w:sz="4" w:space="0"/>
            </w:tcBorders>
            <w:noWrap w:val="0"/>
            <w:vAlign w:val="center"/>
          </w:tcPr>
          <w:p w14:paraId="25D573E7">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产地</w:t>
            </w:r>
          </w:p>
        </w:tc>
        <w:tc>
          <w:tcPr>
            <w:tcW w:w="900" w:type="dxa"/>
            <w:tcBorders>
              <w:left w:val="single" w:color="auto" w:sz="4" w:space="0"/>
              <w:bottom w:val="single" w:color="auto" w:sz="8" w:space="0"/>
              <w:right w:val="single" w:color="auto" w:sz="4" w:space="0"/>
            </w:tcBorders>
            <w:noWrap w:val="0"/>
            <w:vAlign w:val="center"/>
          </w:tcPr>
          <w:p w14:paraId="4D63BF8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1080" w:type="dxa"/>
            <w:tcBorders>
              <w:left w:val="single" w:color="auto" w:sz="4" w:space="0"/>
              <w:bottom w:val="nil"/>
              <w:right w:val="single" w:color="auto" w:sz="8" w:space="0"/>
            </w:tcBorders>
            <w:noWrap w:val="0"/>
            <w:vAlign w:val="center"/>
          </w:tcPr>
          <w:p w14:paraId="482BE87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单价(元)</w:t>
            </w:r>
          </w:p>
        </w:tc>
        <w:tc>
          <w:tcPr>
            <w:tcW w:w="900" w:type="dxa"/>
            <w:tcBorders>
              <w:left w:val="single" w:color="auto" w:sz="4" w:space="0"/>
              <w:bottom w:val="nil"/>
              <w:right w:val="single" w:color="auto" w:sz="8" w:space="0"/>
            </w:tcBorders>
            <w:noWrap w:val="0"/>
            <w:vAlign w:val="center"/>
          </w:tcPr>
          <w:p w14:paraId="70B5BDE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金额(元)</w:t>
            </w:r>
          </w:p>
        </w:tc>
      </w:tr>
      <w:tr w14:paraId="2297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14:paraId="369A97E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155" w:type="dxa"/>
            <w:tcBorders>
              <w:left w:val="single" w:color="auto" w:sz="8" w:space="0"/>
              <w:right w:val="single" w:color="auto" w:sz="4" w:space="0"/>
            </w:tcBorders>
            <w:noWrap w:val="0"/>
            <w:vAlign w:val="center"/>
          </w:tcPr>
          <w:p w14:paraId="4039810E">
            <w:pPr>
              <w:rPr>
                <w:rFonts w:hint="eastAsia" w:ascii="宋体" w:hAnsi="宋体" w:eastAsia="宋体" w:cs="宋体"/>
                <w:color w:val="000000" w:themeColor="text1"/>
                <w:szCs w:val="21"/>
                <w14:textFill>
                  <w14:solidFill>
                    <w14:schemeClr w14:val="tx1"/>
                  </w14:solidFill>
                </w14:textFill>
              </w:rPr>
            </w:pPr>
          </w:p>
        </w:tc>
        <w:tc>
          <w:tcPr>
            <w:tcW w:w="3510" w:type="dxa"/>
            <w:tcBorders>
              <w:left w:val="single" w:color="auto" w:sz="4" w:space="0"/>
              <w:right w:val="single" w:color="auto" w:sz="4" w:space="0"/>
            </w:tcBorders>
            <w:noWrap w:val="0"/>
            <w:vAlign w:val="center"/>
          </w:tcPr>
          <w:p w14:paraId="5CF4E41A">
            <w:pPr>
              <w:rPr>
                <w:rFonts w:hint="eastAsia" w:ascii="宋体" w:hAnsi="宋体" w:eastAsia="宋体" w:cs="宋体"/>
                <w:color w:val="000000" w:themeColor="text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14:paraId="75DF2EB7">
            <w:pPr>
              <w:rPr>
                <w:rFonts w:hint="eastAsia" w:ascii="宋体" w:hAnsi="宋体" w:eastAsia="宋体" w:cs="宋体"/>
                <w:color w:val="000000" w:themeColor="text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14:paraId="18E23EED">
            <w:pPr>
              <w:rPr>
                <w:rFonts w:hint="eastAsia" w:ascii="宋体" w:hAnsi="宋体" w:eastAsia="宋体" w:cs="宋体"/>
                <w:color w:val="000000" w:themeColor="text1"/>
                <w:szCs w:val="21"/>
                <w14:textFill>
                  <w14:solidFill>
                    <w14:schemeClr w14:val="tx1"/>
                  </w14:solidFill>
                </w14:textFill>
              </w:rPr>
            </w:pPr>
          </w:p>
        </w:tc>
        <w:tc>
          <w:tcPr>
            <w:tcW w:w="1080" w:type="dxa"/>
            <w:tcBorders>
              <w:left w:val="single" w:color="auto" w:sz="4" w:space="0"/>
              <w:bottom w:val="nil"/>
              <w:right w:val="single" w:color="auto" w:sz="8" w:space="0"/>
            </w:tcBorders>
            <w:noWrap w:val="0"/>
            <w:vAlign w:val="center"/>
          </w:tcPr>
          <w:p w14:paraId="28D2A63F">
            <w:pPr>
              <w:rPr>
                <w:rFonts w:hint="eastAsia" w:ascii="宋体" w:hAnsi="宋体" w:eastAsia="宋体" w:cs="宋体"/>
                <w:color w:val="000000" w:themeColor="text1"/>
                <w:szCs w:val="21"/>
                <w14:textFill>
                  <w14:solidFill>
                    <w14:schemeClr w14:val="tx1"/>
                  </w14:solidFill>
                </w14:textFill>
              </w:rPr>
            </w:pPr>
          </w:p>
        </w:tc>
        <w:tc>
          <w:tcPr>
            <w:tcW w:w="900" w:type="dxa"/>
            <w:tcBorders>
              <w:left w:val="single" w:color="auto" w:sz="4" w:space="0"/>
              <w:bottom w:val="nil"/>
              <w:right w:val="single" w:color="auto" w:sz="8" w:space="0"/>
            </w:tcBorders>
            <w:noWrap w:val="0"/>
            <w:vAlign w:val="center"/>
          </w:tcPr>
          <w:p w14:paraId="061A54DF">
            <w:pPr>
              <w:rPr>
                <w:rFonts w:hint="eastAsia" w:ascii="宋体" w:hAnsi="宋体" w:eastAsia="宋体" w:cs="宋体"/>
                <w:color w:val="000000" w:themeColor="text1"/>
                <w:szCs w:val="21"/>
                <w14:textFill>
                  <w14:solidFill>
                    <w14:schemeClr w14:val="tx1"/>
                  </w14:solidFill>
                </w14:textFill>
              </w:rPr>
            </w:pPr>
          </w:p>
        </w:tc>
      </w:tr>
      <w:tr w14:paraId="0875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14:paraId="3A745CF1">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155" w:type="dxa"/>
            <w:tcBorders>
              <w:left w:val="single" w:color="auto" w:sz="8" w:space="0"/>
              <w:right w:val="single" w:color="auto" w:sz="4" w:space="0"/>
            </w:tcBorders>
            <w:noWrap w:val="0"/>
            <w:vAlign w:val="center"/>
          </w:tcPr>
          <w:p w14:paraId="49A03AFD">
            <w:pPr>
              <w:rPr>
                <w:rFonts w:hint="eastAsia" w:ascii="宋体" w:hAnsi="宋体" w:eastAsia="宋体" w:cs="宋体"/>
                <w:color w:val="000000" w:themeColor="text1"/>
                <w:szCs w:val="21"/>
                <w14:textFill>
                  <w14:solidFill>
                    <w14:schemeClr w14:val="tx1"/>
                  </w14:solidFill>
                </w14:textFill>
              </w:rPr>
            </w:pPr>
          </w:p>
        </w:tc>
        <w:tc>
          <w:tcPr>
            <w:tcW w:w="3510" w:type="dxa"/>
            <w:tcBorders>
              <w:left w:val="single" w:color="auto" w:sz="4" w:space="0"/>
              <w:right w:val="single" w:color="auto" w:sz="4" w:space="0"/>
            </w:tcBorders>
            <w:noWrap w:val="0"/>
            <w:vAlign w:val="center"/>
          </w:tcPr>
          <w:p w14:paraId="69B8EB4D">
            <w:pPr>
              <w:rPr>
                <w:rFonts w:hint="eastAsia" w:ascii="宋体" w:hAnsi="宋体" w:eastAsia="宋体" w:cs="宋体"/>
                <w:color w:val="000000" w:themeColor="text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14:paraId="036C1552">
            <w:pPr>
              <w:rPr>
                <w:rFonts w:hint="eastAsia" w:ascii="宋体" w:hAnsi="宋体" w:eastAsia="宋体" w:cs="宋体"/>
                <w:color w:val="000000" w:themeColor="text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14:paraId="1C1EF9C4">
            <w:pPr>
              <w:rPr>
                <w:rFonts w:hint="eastAsia" w:ascii="宋体" w:hAnsi="宋体" w:eastAsia="宋体" w:cs="宋体"/>
                <w:color w:val="000000" w:themeColor="text1"/>
                <w:szCs w:val="21"/>
                <w14:textFill>
                  <w14:solidFill>
                    <w14:schemeClr w14:val="tx1"/>
                  </w14:solidFill>
                </w14:textFill>
              </w:rPr>
            </w:pPr>
          </w:p>
        </w:tc>
        <w:tc>
          <w:tcPr>
            <w:tcW w:w="1080" w:type="dxa"/>
            <w:tcBorders>
              <w:left w:val="single" w:color="auto" w:sz="4" w:space="0"/>
              <w:bottom w:val="nil"/>
              <w:right w:val="single" w:color="auto" w:sz="8" w:space="0"/>
            </w:tcBorders>
            <w:noWrap w:val="0"/>
            <w:vAlign w:val="center"/>
          </w:tcPr>
          <w:p w14:paraId="1CC79F3D">
            <w:pPr>
              <w:rPr>
                <w:rFonts w:hint="eastAsia" w:ascii="宋体" w:hAnsi="宋体" w:eastAsia="宋体" w:cs="宋体"/>
                <w:color w:val="000000" w:themeColor="text1"/>
                <w:szCs w:val="21"/>
                <w14:textFill>
                  <w14:solidFill>
                    <w14:schemeClr w14:val="tx1"/>
                  </w14:solidFill>
                </w14:textFill>
              </w:rPr>
            </w:pPr>
          </w:p>
        </w:tc>
        <w:tc>
          <w:tcPr>
            <w:tcW w:w="900" w:type="dxa"/>
            <w:tcBorders>
              <w:left w:val="single" w:color="auto" w:sz="4" w:space="0"/>
              <w:bottom w:val="nil"/>
              <w:right w:val="single" w:color="auto" w:sz="8" w:space="0"/>
            </w:tcBorders>
            <w:noWrap w:val="0"/>
            <w:vAlign w:val="center"/>
          </w:tcPr>
          <w:p w14:paraId="4770C1F4">
            <w:pPr>
              <w:rPr>
                <w:rFonts w:hint="eastAsia" w:ascii="宋体" w:hAnsi="宋体" w:eastAsia="宋体" w:cs="宋体"/>
                <w:color w:val="000000" w:themeColor="text1"/>
                <w:szCs w:val="21"/>
                <w14:textFill>
                  <w14:solidFill>
                    <w14:schemeClr w14:val="tx1"/>
                  </w14:solidFill>
                </w14:textFill>
              </w:rPr>
            </w:pPr>
          </w:p>
        </w:tc>
      </w:tr>
      <w:tr w14:paraId="6B15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14:paraId="0723984E">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155" w:type="dxa"/>
            <w:tcBorders>
              <w:left w:val="single" w:color="auto" w:sz="8" w:space="0"/>
              <w:right w:val="single" w:color="auto" w:sz="4" w:space="0"/>
            </w:tcBorders>
            <w:noWrap w:val="0"/>
            <w:vAlign w:val="center"/>
          </w:tcPr>
          <w:p w14:paraId="27E5077C">
            <w:pPr>
              <w:rPr>
                <w:rFonts w:hint="eastAsia" w:ascii="宋体" w:hAnsi="宋体" w:eastAsia="宋体" w:cs="宋体"/>
                <w:color w:val="000000" w:themeColor="text1"/>
                <w:szCs w:val="21"/>
                <w14:textFill>
                  <w14:solidFill>
                    <w14:schemeClr w14:val="tx1"/>
                  </w14:solidFill>
                </w14:textFill>
              </w:rPr>
            </w:pPr>
          </w:p>
        </w:tc>
        <w:tc>
          <w:tcPr>
            <w:tcW w:w="3510" w:type="dxa"/>
            <w:tcBorders>
              <w:left w:val="single" w:color="auto" w:sz="4" w:space="0"/>
              <w:right w:val="single" w:color="auto" w:sz="4" w:space="0"/>
            </w:tcBorders>
            <w:noWrap w:val="0"/>
            <w:vAlign w:val="center"/>
          </w:tcPr>
          <w:p w14:paraId="624ADFC7">
            <w:pPr>
              <w:rPr>
                <w:rFonts w:hint="eastAsia" w:ascii="宋体" w:hAnsi="宋体" w:eastAsia="宋体" w:cs="宋体"/>
                <w:color w:val="000000" w:themeColor="text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14:paraId="22EB9215">
            <w:pPr>
              <w:rPr>
                <w:rFonts w:hint="eastAsia" w:ascii="宋体" w:hAnsi="宋体" w:eastAsia="宋体" w:cs="宋体"/>
                <w:color w:val="000000" w:themeColor="text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14:paraId="7EF523CD">
            <w:pPr>
              <w:rPr>
                <w:rFonts w:hint="eastAsia" w:ascii="宋体" w:hAnsi="宋体" w:eastAsia="宋体" w:cs="宋体"/>
                <w:color w:val="000000" w:themeColor="text1"/>
                <w:szCs w:val="21"/>
                <w14:textFill>
                  <w14:solidFill>
                    <w14:schemeClr w14:val="tx1"/>
                  </w14:solidFill>
                </w14:textFill>
              </w:rPr>
            </w:pPr>
          </w:p>
        </w:tc>
        <w:tc>
          <w:tcPr>
            <w:tcW w:w="1080" w:type="dxa"/>
            <w:tcBorders>
              <w:left w:val="single" w:color="auto" w:sz="4" w:space="0"/>
              <w:bottom w:val="nil"/>
              <w:right w:val="single" w:color="auto" w:sz="8" w:space="0"/>
            </w:tcBorders>
            <w:noWrap w:val="0"/>
            <w:vAlign w:val="center"/>
          </w:tcPr>
          <w:p w14:paraId="01C6F968">
            <w:pPr>
              <w:rPr>
                <w:rFonts w:hint="eastAsia" w:ascii="宋体" w:hAnsi="宋体" w:eastAsia="宋体" w:cs="宋体"/>
                <w:color w:val="000000" w:themeColor="text1"/>
                <w:szCs w:val="21"/>
                <w14:textFill>
                  <w14:solidFill>
                    <w14:schemeClr w14:val="tx1"/>
                  </w14:solidFill>
                </w14:textFill>
              </w:rPr>
            </w:pPr>
          </w:p>
        </w:tc>
        <w:tc>
          <w:tcPr>
            <w:tcW w:w="900" w:type="dxa"/>
            <w:tcBorders>
              <w:left w:val="single" w:color="auto" w:sz="4" w:space="0"/>
              <w:bottom w:val="nil"/>
              <w:right w:val="single" w:color="auto" w:sz="8" w:space="0"/>
            </w:tcBorders>
            <w:noWrap w:val="0"/>
            <w:vAlign w:val="center"/>
          </w:tcPr>
          <w:p w14:paraId="2C69CF08">
            <w:pPr>
              <w:rPr>
                <w:rFonts w:hint="eastAsia" w:ascii="宋体" w:hAnsi="宋体" w:eastAsia="宋体" w:cs="宋体"/>
                <w:color w:val="000000" w:themeColor="text1"/>
                <w:szCs w:val="21"/>
                <w14:textFill>
                  <w14:solidFill>
                    <w14:schemeClr w14:val="tx1"/>
                  </w14:solidFill>
                </w14:textFill>
              </w:rPr>
            </w:pPr>
          </w:p>
        </w:tc>
      </w:tr>
      <w:tr w14:paraId="6D60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14:paraId="02B0233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155" w:type="dxa"/>
            <w:tcBorders>
              <w:left w:val="single" w:color="auto" w:sz="8" w:space="0"/>
              <w:right w:val="single" w:color="auto" w:sz="4" w:space="0"/>
            </w:tcBorders>
            <w:noWrap w:val="0"/>
            <w:vAlign w:val="center"/>
          </w:tcPr>
          <w:p w14:paraId="6A50EF2A">
            <w:pPr>
              <w:rPr>
                <w:rFonts w:hint="eastAsia" w:ascii="宋体" w:hAnsi="宋体" w:eastAsia="宋体" w:cs="宋体"/>
                <w:color w:val="000000" w:themeColor="text1"/>
                <w:szCs w:val="21"/>
                <w14:textFill>
                  <w14:solidFill>
                    <w14:schemeClr w14:val="tx1"/>
                  </w14:solidFill>
                </w14:textFill>
              </w:rPr>
            </w:pPr>
          </w:p>
        </w:tc>
        <w:tc>
          <w:tcPr>
            <w:tcW w:w="3510" w:type="dxa"/>
            <w:tcBorders>
              <w:left w:val="single" w:color="auto" w:sz="4" w:space="0"/>
              <w:right w:val="single" w:color="auto" w:sz="4" w:space="0"/>
            </w:tcBorders>
            <w:noWrap w:val="0"/>
            <w:vAlign w:val="center"/>
          </w:tcPr>
          <w:p w14:paraId="4983AA83">
            <w:pPr>
              <w:rPr>
                <w:rFonts w:hint="eastAsia" w:ascii="宋体" w:hAnsi="宋体" w:eastAsia="宋体" w:cs="宋体"/>
                <w:color w:val="000000" w:themeColor="text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14:paraId="0843F3CD">
            <w:pPr>
              <w:rPr>
                <w:rFonts w:hint="eastAsia" w:ascii="宋体" w:hAnsi="宋体" w:eastAsia="宋体" w:cs="宋体"/>
                <w:color w:val="000000" w:themeColor="text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14:paraId="398841E9">
            <w:pPr>
              <w:rPr>
                <w:rFonts w:hint="eastAsia" w:ascii="宋体" w:hAnsi="宋体" w:eastAsia="宋体" w:cs="宋体"/>
                <w:color w:val="000000" w:themeColor="text1"/>
                <w:szCs w:val="21"/>
                <w14:textFill>
                  <w14:solidFill>
                    <w14:schemeClr w14:val="tx1"/>
                  </w14:solidFill>
                </w14:textFill>
              </w:rPr>
            </w:pPr>
          </w:p>
        </w:tc>
        <w:tc>
          <w:tcPr>
            <w:tcW w:w="1080" w:type="dxa"/>
            <w:tcBorders>
              <w:left w:val="single" w:color="auto" w:sz="4" w:space="0"/>
              <w:bottom w:val="nil"/>
              <w:right w:val="single" w:color="auto" w:sz="8" w:space="0"/>
            </w:tcBorders>
            <w:noWrap w:val="0"/>
            <w:vAlign w:val="center"/>
          </w:tcPr>
          <w:p w14:paraId="63BB82CE">
            <w:pPr>
              <w:rPr>
                <w:rFonts w:hint="eastAsia" w:ascii="宋体" w:hAnsi="宋体" w:eastAsia="宋体" w:cs="宋体"/>
                <w:color w:val="000000" w:themeColor="text1"/>
                <w:szCs w:val="21"/>
                <w14:textFill>
                  <w14:solidFill>
                    <w14:schemeClr w14:val="tx1"/>
                  </w14:solidFill>
                </w14:textFill>
              </w:rPr>
            </w:pPr>
          </w:p>
        </w:tc>
        <w:tc>
          <w:tcPr>
            <w:tcW w:w="900" w:type="dxa"/>
            <w:tcBorders>
              <w:left w:val="single" w:color="auto" w:sz="4" w:space="0"/>
              <w:bottom w:val="nil"/>
              <w:right w:val="single" w:color="auto" w:sz="8" w:space="0"/>
            </w:tcBorders>
            <w:noWrap w:val="0"/>
            <w:vAlign w:val="center"/>
          </w:tcPr>
          <w:p w14:paraId="7A261418">
            <w:pPr>
              <w:rPr>
                <w:rFonts w:hint="eastAsia" w:ascii="宋体" w:hAnsi="宋体" w:eastAsia="宋体" w:cs="宋体"/>
                <w:color w:val="000000" w:themeColor="text1"/>
                <w:szCs w:val="21"/>
                <w14:textFill>
                  <w14:solidFill>
                    <w14:schemeClr w14:val="tx1"/>
                  </w14:solidFill>
                </w14:textFill>
              </w:rPr>
            </w:pPr>
          </w:p>
        </w:tc>
      </w:tr>
      <w:tr w14:paraId="7C49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80" w:type="dxa"/>
            <w:gridSpan w:val="7"/>
            <w:tcBorders>
              <w:left w:val="single" w:color="auto" w:sz="8" w:space="0"/>
              <w:right w:val="single" w:color="auto" w:sz="8" w:space="0"/>
            </w:tcBorders>
            <w:noWrap w:val="0"/>
            <w:vAlign w:val="center"/>
          </w:tcPr>
          <w:p w14:paraId="2DC3AF93">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合计总额：￥</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大写：</w:t>
            </w:r>
            <w:r>
              <w:rPr>
                <w:rFonts w:hint="eastAsia" w:ascii="宋体" w:hAnsi="宋体" w:eastAsia="宋体" w:cs="宋体"/>
                <w:color w:val="000000" w:themeColor="text1"/>
                <w:szCs w:val="21"/>
                <w:u w:val="single"/>
                <w14:textFill>
                  <w14:solidFill>
                    <w14:schemeClr w14:val="tx1"/>
                  </w14:solidFill>
                </w14:textFill>
              </w:rPr>
              <w:t xml:space="preserve">                            </w:t>
            </w:r>
          </w:p>
        </w:tc>
      </w:tr>
    </w:tbl>
    <w:p w14:paraId="3C0C76F8">
      <w:pPr>
        <w:ind w:firstLine="40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合同总额包括乙方设计、安装、随机零配件、标配工具、运输保险、调试、培训、质保期服务、各项税费及合同实施过程中不可预见费用等。</w:t>
      </w:r>
    </w:p>
    <w:p w14:paraId="5441FA2D">
      <w:pPr>
        <w:ind w:firstLine="40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注：货物名称内容必须与投标文件中货物名称内容一致。</w:t>
      </w:r>
    </w:p>
    <w:p w14:paraId="25F09505">
      <w:pPr>
        <w:ind w:firstLine="400" w:firstLineChars="200"/>
        <w:rPr>
          <w:rFonts w:hint="eastAsia" w:ascii="宋体" w:hAnsi="宋体" w:eastAsia="宋体" w:cs="宋体"/>
          <w:color w:val="000000" w:themeColor="text1"/>
          <w:szCs w:val="21"/>
          <w14:textFill>
            <w14:solidFill>
              <w14:schemeClr w14:val="tx1"/>
            </w14:solidFill>
          </w14:textFill>
        </w:rPr>
      </w:pPr>
    </w:p>
    <w:p w14:paraId="610B7B1C">
      <w:pPr>
        <w:numPr>
          <w:ilvl w:val="0"/>
          <w:numId w:val="23"/>
        </w:numPr>
        <w:tabs>
          <w:tab w:val="left" w:pos="851"/>
          <w:tab w:val="clear" w:pos="960"/>
        </w:tabs>
        <w:ind w:left="850" w:hanging="809" w:hangingChars="403"/>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合同金额</w:t>
      </w:r>
    </w:p>
    <w:p w14:paraId="2AEAFE7E">
      <w:pPr>
        <w:tabs>
          <w:tab w:val="left" w:pos="851"/>
        </w:tabs>
        <w:ind w:left="851" w:hanging="85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合同金额为（大写）：_________________元（￥_______________元）人民币。</w:t>
      </w:r>
    </w:p>
    <w:p w14:paraId="4F406F05">
      <w:pPr>
        <w:tabs>
          <w:tab w:val="left" w:pos="851"/>
        </w:tabs>
        <w:ind w:left="851" w:hanging="851"/>
        <w:rPr>
          <w:rFonts w:hint="eastAsia" w:ascii="宋体" w:hAnsi="宋体" w:eastAsia="宋体" w:cs="宋体"/>
          <w:color w:val="000000" w:themeColor="text1"/>
          <w14:textFill>
            <w14:solidFill>
              <w14:schemeClr w14:val="tx1"/>
            </w14:solidFill>
          </w14:textFill>
        </w:rPr>
      </w:pPr>
    </w:p>
    <w:p w14:paraId="28F198BB">
      <w:pPr>
        <w:numPr>
          <w:ilvl w:val="0"/>
          <w:numId w:val="23"/>
        </w:numPr>
        <w:tabs>
          <w:tab w:val="left" w:pos="851"/>
          <w:tab w:val="clear" w:pos="960"/>
        </w:tabs>
        <w:ind w:left="850" w:hanging="809" w:hangingChars="403"/>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设备要求</w:t>
      </w:r>
    </w:p>
    <w:p w14:paraId="64C6FADB">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货物为原制造商制造的全新产品，整机无污染，无侵权行为、表面无划损、无任何缺陷隐患，在中国境内可依常规安全合法使用。</w:t>
      </w:r>
    </w:p>
    <w:p w14:paraId="13C292B5">
      <w:pPr>
        <w:tabs>
          <w:tab w:val="left" w:pos="851"/>
        </w:tabs>
        <w:ind w:left="851" w:hanging="851"/>
        <w:rPr>
          <w:rFonts w:hint="eastAsia" w:ascii="宋体" w:hAnsi="宋体" w:eastAsia="宋体" w:cs="宋体"/>
          <w:color w:val="000000" w:themeColor="text1"/>
          <w:szCs w:val="21"/>
          <w14:textFill>
            <w14:solidFill>
              <w14:schemeClr w14:val="tx1"/>
            </w14:solidFill>
          </w14:textFill>
        </w:rPr>
      </w:pPr>
    </w:p>
    <w:p w14:paraId="3C12CD33">
      <w:pPr>
        <w:numPr>
          <w:ilvl w:val="0"/>
          <w:numId w:val="23"/>
        </w:numPr>
        <w:tabs>
          <w:tab w:val="left" w:pos="851"/>
          <w:tab w:val="clear" w:pos="960"/>
        </w:tabs>
        <w:ind w:left="850" w:hanging="809" w:hangingChars="403"/>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交货期、交货方式及交货地点</w:t>
      </w:r>
    </w:p>
    <w:p w14:paraId="1FCFB486">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交货期：</w:t>
      </w:r>
    </w:p>
    <w:p w14:paraId="726A1111">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交货方式：</w:t>
      </w:r>
    </w:p>
    <w:p w14:paraId="205D8B4B">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 xml:space="preserve">交货地点： </w:t>
      </w:r>
    </w:p>
    <w:p w14:paraId="14A68409">
      <w:pPr>
        <w:tabs>
          <w:tab w:val="left" w:pos="851"/>
        </w:tabs>
        <w:ind w:left="851" w:hanging="851"/>
        <w:rPr>
          <w:rFonts w:hint="eastAsia" w:ascii="宋体" w:hAnsi="宋体" w:eastAsia="宋体" w:cs="宋体"/>
          <w:color w:val="000000" w:themeColor="text1"/>
          <w:szCs w:val="21"/>
          <w14:textFill>
            <w14:solidFill>
              <w14:schemeClr w14:val="tx1"/>
            </w14:solidFill>
          </w14:textFill>
        </w:rPr>
      </w:pPr>
    </w:p>
    <w:p w14:paraId="1B024812">
      <w:pPr>
        <w:numPr>
          <w:ilvl w:val="0"/>
          <w:numId w:val="23"/>
        </w:numPr>
        <w:tabs>
          <w:tab w:val="left" w:pos="851"/>
          <w:tab w:val="clear" w:pos="960"/>
        </w:tabs>
        <w:ind w:left="850" w:hanging="809" w:hangingChars="40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付款方式</w:t>
      </w:r>
    </w:p>
    <w:p w14:paraId="6F176695">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由甲方按下列程序付款：</w:t>
      </w:r>
    </w:p>
    <w:p w14:paraId="4846024C">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1.全部货物按时完成安装、调试、培训、投入试运行并通过竣工验收后，支付97%合同款；</w:t>
      </w:r>
    </w:p>
    <w:p w14:paraId="747216C1">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2.质保期满，符合质保要求后支付3%合同款。</w:t>
      </w:r>
    </w:p>
    <w:p w14:paraId="2DCB076A">
      <w:pPr>
        <w:tabs>
          <w:tab w:val="left" w:pos="851"/>
        </w:tabs>
        <w:ind w:left="851" w:hanging="851"/>
        <w:rPr>
          <w:rFonts w:hint="eastAsia" w:ascii="宋体" w:hAnsi="宋体" w:eastAsia="宋体" w:cs="宋体"/>
          <w:color w:val="000000" w:themeColor="text1"/>
          <w:szCs w:val="21"/>
          <w14:textFill>
            <w14:solidFill>
              <w14:schemeClr w14:val="tx1"/>
            </w14:solidFill>
          </w14:textFill>
        </w:rPr>
      </w:pPr>
    </w:p>
    <w:p w14:paraId="038CD100">
      <w:pPr>
        <w:tabs>
          <w:tab w:val="left" w:pos="851"/>
        </w:tabs>
        <w:ind w:left="851" w:hanging="851"/>
        <w:rPr>
          <w:rFonts w:hint="eastAsia" w:ascii="宋体" w:hAnsi="宋体" w:eastAsia="宋体" w:cs="宋体"/>
          <w:color w:val="000000" w:themeColor="text1"/>
          <w:szCs w:val="21"/>
          <w14:textFill>
            <w14:solidFill>
              <w14:schemeClr w14:val="tx1"/>
            </w14:solidFill>
          </w14:textFill>
        </w:rPr>
      </w:pPr>
    </w:p>
    <w:p w14:paraId="6F096661">
      <w:pPr>
        <w:numPr>
          <w:ilvl w:val="0"/>
          <w:numId w:val="23"/>
        </w:numPr>
        <w:tabs>
          <w:tab w:val="left" w:pos="851"/>
          <w:tab w:val="clear" w:pos="960"/>
        </w:tabs>
        <w:ind w:left="850" w:hanging="809" w:hangingChars="403"/>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质保期及售后服务要求</w:t>
      </w:r>
    </w:p>
    <w:p w14:paraId="278DBD3E">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本合同的质量保证期（简称“质保期”）为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年，质保期内乙方对所供货物实行包修、包换、包退及合同约定的其它事项，期满后可同时提供终身</w:t>
      </w:r>
      <w:r>
        <w:rPr>
          <w:rFonts w:hint="eastAsia" w:ascii="宋体" w:hAnsi="宋体" w:eastAsia="宋体" w:cs="宋体"/>
          <w:color w:val="000000" w:themeColor="text1"/>
          <w:szCs w:val="21"/>
          <w:u w:val="single"/>
          <w14:textFill>
            <w14:solidFill>
              <w14:schemeClr w14:val="tx1"/>
            </w14:solidFill>
          </w14:textFill>
        </w:rPr>
        <w:t>(免费/有偿)</w:t>
      </w:r>
      <w:r>
        <w:rPr>
          <w:rFonts w:hint="eastAsia" w:ascii="宋体" w:hAnsi="宋体" w:eastAsia="宋体" w:cs="宋体"/>
          <w:color w:val="000000" w:themeColor="text1"/>
          <w:szCs w:val="21"/>
          <w14:textFill>
            <w14:solidFill>
              <w14:schemeClr w14:val="tx1"/>
            </w14:solidFill>
          </w14:textFill>
        </w:rPr>
        <w:t>维修保养服务。</w:t>
      </w:r>
    </w:p>
    <w:p w14:paraId="101A3E6F">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质保期内，如设备或零部件因质量原因出现故障而造成短期停用时，则质保期和免费维修期相应顺延。如停用时间累计超过60天则质保期重新计算。</w:t>
      </w:r>
    </w:p>
    <w:p w14:paraId="547CDF9F">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对甲方的服务通知，乙方在接报后1小时内响应，4小时内到达现场，48小时内处理完毕。若在48小时内仍未能有效解决，乙方须免费提供同档次的设备予甲方临时使用。</w:t>
      </w:r>
    </w:p>
    <w:p w14:paraId="58F35EDD">
      <w:pPr>
        <w:tabs>
          <w:tab w:val="left" w:pos="851"/>
        </w:tabs>
        <w:ind w:left="851" w:hanging="851"/>
        <w:rPr>
          <w:rFonts w:hint="eastAsia" w:ascii="宋体" w:hAnsi="宋体" w:eastAsia="宋体" w:cs="宋体"/>
          <w:color w:val="000000" w:themeColor="text1"/>
          <w:szCs w:val="21"/>
          <w14:textFill>
            <w14:solidFill>
              <w14:schemeClr w14:val="tx1"/>
            </w14:solidFill>
          </w14:textFill>
        </w:rPr>
      </w:pPr>
    </w:p>
    <w:p w14:paraId="4BB84C21">
      <w:pPr>
        <w:numPr>
          <w:ilvl w:val="0"/>
          <w:numId w:val="23"/>
        </w:numPr>
        <w:tabs>
          <w:tab w:val="left" w:pos="851"/>
          <w:tab w:val="clear" w:pos="960"/>
        </w:tabs>
        <w:ind w:left="850" w:hanging="809" w:hangingChars="40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安装与调试</w:t>
      </w:r>
    </w:p>
    <w:p w14:paraId="00E4B3E2">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乙方必须依照招标文件的要求和投标文件的承诺，将设备、系统安装并调试至正常运行的最佳状态。</w:t>
      </w:r>
    </w:p>
    <w:p w14:paraId="402E2AEF">
      <w:pPr>
        <w:tabs>
          <w:tab w:val="left" w:pos="851"/>
        </w:tabs>
        <w:ind w:left="851" w:hanging="851"/>
        <w:rPr>
          <w:rFonts w:hint="eastAsia" w:ascii="宋体" w:hAnsi="宋体" w:eastAsia="宋体" w:cs="宋体"/>
          <w:color w:val="000000" w:themeColor="text1"/>
          <w:szCs w:val="21"/>
          <w14:textFill>
            <w14:solidFill>
              <w14:schemeClr w14:val="tx1"/>
            </w14:solidFill>
          </w14:textFill>
        </w:rPr>
      </w:pPr>
    </w:p>
    <w:p w14:paraId="24FFCF9C">
      <w:pPr>
        <w:numPr>
          <w:ilvl w:val="0"/>
          <w:numId w:val="23"/>
        </w:numPr>
        <w:tabs>
          <w:tab w:val="left" w:pos="851"/>
          <w:tab w:val="clear" w:pos="960"/>
        </w:tabs>
        <w:ind w:left="850" w:hanging="809" w:hangingChars="403"/>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验收：</w:t>
      </w:r>
    </w:p>
    <w:p w14:paraId="0D7EF1D8">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交付验收标准</w:t>
      </w:r>
      <w:r>
        <w:rPr>
          <w:rFonts w:hint="eastAsia" w:ascii="宋体" w:hAnsi="宋体" w:eastAsia="宋体" w:cs="宋体"/>
          <w:color w:val="000000" w:themeColor="text1"/>
          <w:szCs w:val="21"/>
          <w:lang w:val="en-GB"/>
          <w14:textFill>
            <w14:solidFill>
              <w14:schemeClr w14:val="tx1"/>
            </w14:solidFill>
          </w14:textFill>
        </w:rPr>
        <w:t>依次序对照适用</w:t>
      </w:r>
      <w:r>
        <w:rPr>
          <w:rFonts w:hint="eastAsia" w:ascii="宋体" w:hAnsi="宋体" w:eastAsia="宋体" w:cs="宋体"/>
          <w:color w:val="000000" w:themeColor="text1"/>
          <w:szCs w:val="21"/>
          <w14:textFill>
            <w14:solidFill>
              <w14:schemeClr w14:val="tx1"/>
            </w14:solidFill>
          </w14:textFill>
        </w:rPr>
        <w:t>标准</w:t>
      </w:r>
      <w:r>
        <w:rPr>
          <w:rFonts w:hint="eastAsia" w:ascii="宋体" w:hAnsi="宋体" w:eastAsia="宋体" w:cs="宋体"/>
          <w:color w:val="000000" w:themeColor="text1"/>
          <w:szCs w:val="21"/>
          <w:lang w:val="en-GB"/>
          <w14:textFill>
            <w14:solidFill>
              <w14:schemeClr w14:val="tx1"/>
            </w14:solidFill>
          </w14:textFill>
        </w:rPr>
        <w:t>为：</w:t>
      </w:r>
      <w:r>
        <w:rPr>
          <w:rFonts w:hint="eastAsia" w:ascii="宋体" w:hAnsi="宋体" w:eastAsia="宋体" w:cs="宋体"/>
          <w:color w:val="000000" w:themeColor="text1"/>
          <w:szCs w:val="21"/>
          <w14:textFill>
            <w14:solidFill>
              <w14:schemeClr w14:val="tx1"/>
            </w14:solidFill>
          </w14:textFill>
        </w:rPr>
        <w:t>①符合中华人民共和国国家安全质量标准、环保标准或行业标准；②符合招标文件和响应承诺中甲方认可的合理最佳配置、参数及各项要求；③货物来源国官方标准。</w:t>
      </w:r>
    </w:p>
    <w:p w14:paraId="7E681D56">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进口产品必须具备原产地证明和商检局的检验证明及合法进货渠道证明。</w:t>
      </w:r>
    </w:p>
    <w:p w14:paraId="57A49A57">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货物为原厂商未启封全新包装，具出厂合格证，序列号、包装箱号与出厂批号一致，并可追索查阅。所有随设备的附件必须齐全。</w:t>
      </w:r>
    </w:p>
    <w:p w14:paraId="76320DAD">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乙方应将关键主机设备的用户手册、保修手册、有关单证资料及配备件、随机工具等交付给甲方，使用操作及安全须知等重要资料应附有中文说明。</w:t>
      </w:r>
    </w:p>
    <w:p w14:paraId="1A224E9F">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14:paraId="79DB04AC">
      <w:pPr>
        <w:tabs>
          <w:tab w:val="left" w:pos="851"/>
        </w:tabs>
        <w:ind w:left="851" w:hanging="851"/>
        <w:rPr>
          <w:rFonts w:hint="eastAsia" w:ascii="宋体" w:hAnsi="宋体" w:eastAsia="宋体" w:cs="宋体"/>
          <w:color w:val="000000" w:themeColor="text1"/>
          <w:szCs w:val="21"/>
          <w14:textFill>
            <w14:solidFill>
              <w14:schemeClr w14:val="tx1"/>
            </w14:solidFill>
          </w14:textFill>
        </w:rPr>
      </w:pPr>
    </w:p>
    <w:p w14:paraId="0678C8A1">
      <w:pPr>
        <w:numPr>
          <w:ilvl w:val="0"/>
          <w:numId w:val="23"/>
        </w:numPr>
        <w:tabs>
          <w:tab w:val="left" w:pos="851"/>
          <w:tab w:val="clear" w:pos="960"/>
        </w:tabs>
        <w:ind w:left="850" w:hanging="809" w:hangingChars="403"/>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违约责任与赔偿损失</w:t>
      </w:r>
    </w:p>
    <w:p w14:paraId="557BA90E">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乙方交付的货物、工程/提供的服务不符合本合同规定的，甲方有权拒收，并且乙方须向甲方支付本合同总价5%的违约金。</w:t>
      </w:r>
    </w:p>
    <w:p w14:paraId="519B2AB5">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乙方未能按本合同规定的交货时间交付货物的/提供服务，从逾期之日起每日按本合同总价3‰的数额向甲方支付违约金；逾期半个月以上的，甲方有权终止合同，由此造成的甲方经济损失由乙方承担。</w:t>
      </w:r>
    </w:p>
    <w:p w14:paraId="64805056">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甲方无正当理由拒收货物/接受服务，到期拒付货物/服务款项的，甲方向乙方偿付本合同总的5%的违约金。甲方逾期付款，则每日按本合同总价的3‰向乙方偿付违约金。</w:t>
      </w:r>
    </w:p>
    <w:p w14:paraId="409A95F0">
      <w:pPr>
        <w:tabs>
          <w:tab w:val="left" w:pos="851"/>
        </w:tabs>
        <w:ind w:left="851" w:hanging="851"/>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其它违约责任按《中华人民</w:t>
      </w:r>
      <w:r>
        <w:rPr>
          <w:rFonts w:hint="eastAsia" w:ascii="宋体" w:hAnsi="宋体" w:eastAsia="宋体" w:cs="宋体"/>
          <w:bCs/>
          <w:color w:val="000000" w:themeColor="text1"/>
          <w:szCs w:val="21"/>
          <w14:textFill>
            <w14:solidFill>
              <w14:schemeClr w14:val="tx1"/>
            </w14:solidFill>
          </w14:textFill>
        </w:rPr>
        <w:t>共和国</w:t>
      </w:r>
      <w:r>
        <w:rPr>
          <w:rFonts w:hint="eastAsia" w:ascii="宋体" w:hAnsi="宋体" w:eastAsia="宋体" w:cs="宋体"/>
          <w:bCs/>
          <w:color w:val="000000" w:themeColor="text1"/>
          <w:szCs w:val="21"/>
          <w:lang w:eastAsia="zh-CN"/>
          <w14:textFill>
            <w14:solidFill>
              <w14:schemeClr w14:val="tx1"/>
            </w14:solidFill>
          </w14:textFill>
        </w:rPr>
        <w:t>民法典</w:t>
      </w:r>
      <w:r>
        <w:rPr>
          <w:rFonts w:hint="eastAsia" w:ascii="宋体" w:hAnsi="宋体" w:eastAsia="宋体" w:cs="宋体"/>
          <w:bCs/>
          <w:color w:val="000000" w:themeColor="text1"/>
          <w:szCs w:val="21"/>
          <w14:textFill>
            <w14:solidFill>
              <w14:schemeClr w14:val="tx1"/>
            </w14:solidFill>
          </w14:textFill>
        </w:rPr>
        <w:t>》处理。</w:t>
      </w:r>
    </w:p>
    <w:p w14:paraId="15C37148">
      <w:pPr>
        <w:tabs>
          <w:tab w:val="left" w:pos="851"/>
        </w:tabs>
        <w:ind w:left="851" w:hanging="851"/>
        <w:rPr>
          <w:rFonts w:hint="eastAsia" w:ascii="宋体" w:hAnsi="宋体" w:eastAsia="宋体" w:cs="宋体"/>
          <w:bCs/>
          <w:color w:val="000000" w:themeColor="text1"/>
          <w:szCs w:val="21"/>
          <w14:textFill>
            <w14:solidFill>
              <w14:schemeClr w14:val="tx1"/>
            </w14:solidFill>
          </w14:textFill>
        </w:rPr>
      </w:pPr>
    </w:p>
    <w:p w14:paraId="08975D21">
      <w:pPr>
        <w:numPr>
          <w:ilvl w:val="0"/>
          <w:numId w:val="23"/>
        </w:numPr>
        <w:tabs>
          <w:tab w:val="left" w:pos="851"/>
          <w:tab w:val="clear" w:pos="960"/>
        </w:tabs>
        <w:ind w:left="850" w:hanging="809" w:hangingChars="403"/>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争议的解决</w:t>
      </w:r>
    </w:p>
    <w:p w14:paraId="37250FF3">
      <w:pPr>
        <w:numPr>
          <w:ilvl w:val="0"/>
          <w:numId w:val="24"/>
        </w:numPr>
        <w:tabs>
          <w:tab w:val="left" w:pos="851"/>
        </w:tabs>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合同执行过程中发生的任何争议，如双方不能通过友好协商解决，按相关法律法规处理。</w:t>
      </w:r>
    </w:p>
    <w:p w14:paraId="39F23DFA">
      <w:pPr>
        <w:tabs>
          <w:tab w:val="left" w:pos="851"/>
        </w:tabs>
        <w:ind w:left="360"/>
        <w:rPr>
          <w:rFonts w:hint="eastAsia" w:ascii="宋体" w:hAnsi="宋体" w:eastAsia="宋体" w:cs="宋体"/>
          <w:bCs/>
          <w:color w:val="000000" w:themeColor="text1"/>
          <w:szCs w:val="21"/>
          <w14:textFill>
            <w14:solidFill>
              <w14:schemeClr w14:val="tx1"/>
            </w14:solidFill>
          </w14:textFill>
        </w:rPr>
      </w:pPr>
    </w:p>
    <w:p w14:paraId="02BC1307">
      <w:pPr>
        <w:numPr>
          <w:ilvl w:val="0"/>
          <w:numId w:val="23"/>
        </w:numPr>
        <w:tabs>
          <w:tab w:val="left" w:pos="851"/>
          <w:tab w:val="clear" w:pos="960"/>
        </w:tabs>
        <w:ind w:left="850" w:hanging="809" w:hangingChars="40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不可抗力</w:t>
      </w:r>
    </w:p>
    <w:p w14:paraId="1984ACFA">
      <w:pPr>
        <w:numPr>
          <w:ilvl w:val="0"/>
          <w:numId w:val="25"/>
        </w:numPr>
        <w:tabs>
          <w:tab w:val="left" w:pos="851"/>
        </w:tabs>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3E8659F">
      <w:pPr>
        <w:tabs>
          <w:tab w:val="left" w:pos="851"/>
        </w:tabs>
        <w:ind w:left="855"/>
        <w:rPr>
          <w:rFonts w:hint="eastAsia" w:ascii="宋体" w:hAnsi="宋体" w:eastAsia="宋体" w:cs="宋体"/>
          <w:color w:val="000000" w:themeColor="text1"/>
          <w:szCs w:val="21"/>
          <w14:textFill>
            <w14:solidFill>
              <w14:schemeClr w14:val="tx1"/>
            </w14:solidFill>
          </w14:textFill>
        </w:rPr>
      </w:pPr>
    </w:p>
    <w:p w14:paraId="08223328">
      <w:pPr>
        <w:numPr>
          <w:ilvl w:val="0"/>
          <w:numId w:val="23"/>
        </w:numPr>
        <w:tabs>
          <w:tab w:val="left" w:pos="851"/>
          <w:tab w:val="clear" w:pos="960"/>
        </w:tabs>
        <w:ind w:left="850" w:hanging="809" w:hangingChars="40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税费</w:t>
      </w:r>
    </w:p>
    <w:p w14:paraId="472325D3">
      <w:pPr>
        <w:numPr>
          <w:ilvl w:val="0"/>
          <w:numId w:val="26"/>
        </w:numPr>
        <w:tabs>
          <w:tab w:val="left" w:pos="851"/>
        </w:tabs>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在中国境内、外发生的与本合同执行有关的一切税费均由乙方负担。</w:t>
      </w:r>
    </w:p>
    <w:p w14:paraId="10363E5D">
      <w:pPr>
        <w:tabs>
          <w:tab w:val="left" w:pos="851"/>
        </w:tabs>
        <w:ind w:left="855"/>
        <w:rPr>
          <w:rFonts w:hint="eastAsia" w:ascii="宋体" w:hAnsi="宋体" w:eastAsia="宋体" w:cs="宋体"/>
          <w:color w:val="000000" w:themeColor="text1"/>
          <w:szCs w:val="21"/>
          <w14:textFill>
            <w14:solidFill>
              <w14:schemeClr w14:val="tx1"/>
            </w14:solidFill>
          </w14:textFill>
        </w:rPr>
      </w:pPr>
    </w:p>
    <w:p w14:paraId="6A3CC9A2">
      <w:pPr>
        <w:numPr>
          <w:ilvl w:val="0"/>
          <w:numId w:val="23"/>
        </w:numPr>
        <w:tabs>
          <w:tab w:val="left" w:pos="851"/>
          <w:tab w:val="clear" w:pos="960"/>
        </w:tabs>
        <w:ind w:left="850" w:hanging="809" w:hangingChars="403"/>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其它</w:t>
      </w:r>
    </w:p>
    <w:p w14:paraId="7E43C667">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本合同所有附件、招标文件、投标文件、中标通知书均为合同的有效组成部分，与本合同具有同等法律效力。</w:t>
      </w:r>
    </w:p>
    <w:p w14:paraId="52CF35E1">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在执行本合同的过程中，所有经双方签署确认的文件（包括会议纪要、补充协议、往来信函）即成为本合同的有效组成部分。</w:t>
      </w:r>
    </w:p>
    <w:p w14:paraId="2924836C">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如一方地址、电话、传真号码有变更，应在变更当日内书面通知对方，否则，应承担相应责任。</w:t>
      </w:r>
    </w:p>
    <w:p w14:paraId="0D0FA008">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除甲方事先书面同意外，乙方不得部分或全部转让其应履行的合同项下的义务。</w:t>
      </w:r>
    </w:p>
    <w:p w14:paraId="0CCEF756">
      <w:pPr>
        <w:tabs>
          <w:tab w:val="left" w:pos="851"/>
        </w:tabs>
        <w:ind w:left="851" w:hanging="851"/>
        <w:rPr>
          <w:rFonts w:hint="eastAsia" w:ascii="宋体" w:hAnsi="宋体" w:eastAsia="宋体" w:cs="宋体"/>
          <w:color w:val="000000" w:themeColor="text1"/>
          <w:szCs w:val="21"/>
          <w14:textFill>
            <w14:solidFill>
              <w14:schemeClr w14:val="tx1"/>
            </w14:solidFill>
          </w14:textFill>
        </w:rPr>
      </w:pPr>
    </w:p>
    <w:p w14:paraId="5C7A9A80">
      <w:pPr>
        <w:numPr>
          <w:ilvl w:val="0"/>
          <w:numId w:val="23"/>
        </w:numPr>
        <w:tabs>
          <w:tab w:val="left" w:pos="851"/>
          <w:tab w:val="clear" w:pos="960"/>
        </w:tabs>
        <w:ind w:left="850" w:hanging="809" w:hangingChars="403"/>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合同生效</w:t>
      </w:r>
    </w:p>
    <w:p w14:paraId="59DCD250">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本合同在甲乙双方法人代表或其授权代表签字盖章后生效。</w:t>
      </w:r>
    </w:p>
    <w:p w14:paraId="2A10D186">
      <w:pPr>
        <w:tabs>
          <w:tab w:val="left" w:pos="851"/>
        </w:tabs>
        <w:ind w:left="851" w:hanging="85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合同一式</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份。</w:t>
      </w:r>
    </w:p>
    <w:p w14:paraId="67B355C7">
      <w:pPr>
        <w:rPr>
          <w:rFonts w:hint="eastAsia" w:ascii="宋体" w:hAnsi="宋体" w:eastAsia="宋体" w:cs="宋体"/>
          <w:color w:val="000000" w:themeColor="text1"/>
          <w:szCs w:val="21"/>
          <w14:textFill>
            <w14:solidFill>
              <w14:schemeClr w14:val="tx1"/>
            </w14:solidFill>
          </w14:textFill>
        </w:rPr>
      </w:pPr>
    </w:p>
    <w:p w14:paraId="5D7DDED8">
      <w:pPr>
        <w:rPr>
          <w:rFonts w:hint="eastAsia" w:ascii="宋体" w:hAnsi="宋体" w:eastAsia="宋体" w:cs="宋体"/>
          <w:color w:val="000000" w:themeColor="text1"/>
          <w:szCs w:val="21"/>
          <w14:textFill>
            <w14:solidFill>
              <w14:schemeClr w14:val="tx1"/>
            </w14:solidFill>
          </w14:textFill>
        </w:rPr>
      </w:pPr>
    </w:p>
    <w:p w14:paraId="10F26B4C">
      <w:pPr>
        <w:rPr>
          <w:rFonts w:hint="eastAsia" w:ascii="宋体" w:hAnsi="宋体" w:eastAsia="宋体" w:cs="宋体"/>
          <w:color w:val="000000" w:themeColor="text1"/>
          <w:szCs w:val="21"/>
          <w14:textFill>
            <w14:solidFill>
              <w14:schemeClr w14:val="tx1"/>
            </w14:solidFill>
          </w14:textFill>
        </w:rPr>
      </w:pPr>
    </w:p>
    <w:p w14:paraId="6FE2F360">
      <w:pPr>
        <w:rPr>
          <w:rFonts w:hint="eastAsia" w:ascii="宋体" w:hAnsi="宋体" w:eastAsia="宋体" w:cs="宋体"/>
          <w:color w:val="000000" w:themeColor="text1"/>
          <w:szCs w:val="21"/>
          <w14:textFill>
            <w14:solidFill>
              <w14:schemeClr w14:val="tx1"/>
            </w14:solidFill>
          </w14:textFill>
        </w:rPr>
      </w:pPr>
    </w:p>
    <w:p w14:paraId="61C4E91E">
      <w:pPr>
        <w:rPr>
          <w:rFonts w:hint="eastAsia" w:ascii="宋体" w:hAnsi="宋体" w:eastAsia="宋体" w:cs="宋体"/>
          <w:color w:val="000000" w:themeColor="text1"/>
          <w:szCs w:val="21"/>
          <w14:textFill>
            <w14:solidFill>
              <w14:schemeClr w14:val="tx1"/>
            </w14:solidFill>
          </w14:textFill>
        </w:rPr>
      </w:pPr>
    </w:p>
    <w:p w14:paraId="057D7A01">
      <w:pPr>
        <w:tabs>
          <w:tab w:val="left" w:pos="4395"/>
        </w:tabs>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甲方（盖章）：</w:t>
      </w:r>
      <w:r>
        <w:rPr>
          <w:rFonts w:hint="eastAsia" w:ascii="宋体" w:hAnsi="宋体" w:eastAsia="宋体" w:cs="宋体"/>
          <w:b/>
          <w:color w:val="000000" w:themeColor="text1"/>
          <w:szCs w:val="21"/>
          <w14:textFill>
            <w14:solidFill>
              <w14:schemeClr w14:val="tx1"/>
            </w14:solidFill>
          </w14:textFill>
        </w:rPr>
        <w:tab/>
      </w:r>
      <w:r>
        <w:rPr>
          <w:rFonts w:hint="eastAsia" w:ascii="宋体" w:hAnsi="宋体" w:eastAsia="宋体" w:cs="宋体"/>
          <w:b/>
          <w:color w:val="000000" w:themeColor="text1"/>
          <w:szCs w:val="21"/>
          <w14:textFill>
            <w14:solidFill>
              <w14:schemeClr w14:val="tx1"/>
            </w14:solidFill>
          </w14:textFill>
        </w:rPr>
        <w:t>乙方（盖章）：</w:t>
      </w:r>
    </w:p>
    <w:p w14:paraId="18E40703">
      <w:pPr>
        <w:tabs>
          <w:tab w:val="left" w:pos="4395"/>
        </w:tabs>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代表：</w:t>
      </w:r>
      <w:r>
        <w:rPr>
          <w:rFonts w:hint="eastAsia" w:ascii="宋体" w:hAnsi="宋体" w:eastAsia="宋体" w:cs="宋体"/>
          <w:b/>
          <w:color w:val="000000" w:themeColor="text1"/>
          <w:szCs w:val="21"/>
          <w14:textFill>
            <w14:solidFill>
              <w14:schemeClr w14:val="tx1"/>
            </w14:solidFill>
          </w14:textFill>
        </w:rPr>
        <w:tab/>
      </w:r>
      <w:r>
        <w:rPr>
          <w:rFonts w:hint="eastAsia" w:ascii="宋体" w:hAnsi="宋体" w:eastAsia="宋体" w:cs="宋体"/>
          <w:b/>
          <w:color w:val="000000" w:themeColor="text1"/>
          <w:szCs w:val="21"/>
          <w14:textFill>
            <w14:solidFill>
              <w14:schemeClr w14:val="tx1"/>
            </w14:solidFill>
          </w14:textFill>
        </w:rPr>
        <w:t xml:space="preserve">代表： </w:t>
      </w:r>
    </w:p>
    <w:p w14:paraId="0F03EDC4">
      <w:pPr>
        <w:tabs>
          <w:tab w:val="left" w:pos="4395"/>
        </w:tabs>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签定地点：</w:t>
      </w:r>
    </w:p>
    <w:p w14:paraId="3BE22ACB">
      <w:pPr>
        <w:tabs>
          <w:tab w:val="left" w:pos="4395"/>
        </w:tabs>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签定日期：　　　年　　月　　日</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签定日期：　　　年　　月　　日</w:t>
      </w:r>
    </w:p>
    <w:p w14:paraId="4D0BB297">
      <w:pPr>
        <w:tabs>
          <w:tab w:val="left" w:pos="4395"/>
        </w:tabs>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开户名称：</w:t>
      </w:r>
    </w:p>
    <w:p w14:paraId="7C3314D8">
      <w:pPr>
        <w:tabs>
          <w:tab w:val="left" w:pos="4395"/>
        </w:tabs>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银行帐号：</w:t>
      </w:r>
    </w:p>
    <w:p w14:paraId="45A88C1B">
      <w:pPr>
        <w:tabs>
          <w:tab w:val="left" w:pos="4395"/>
        </w:tabs>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开 户 行：</w:t>
      </w:r>
    </w:p>
    <w:p w14:paraId="67FEBD9B">
      <w:pPr>
        <w:tabs>
          <w:tab w:val="left" w:pos="720"/>
        </w:tabs>
        <w:spacing w:line="360" w:lineRule="auto"/>
        <w:jc w:val="center"/>
        <w:rPr>
          <w:rFonts w:hint="eastAsia" w:ascii="宋体" w:hAnsi="宋体" w:eastAsia="宋体" w:cs="宋体"/>
          <w:b/>
          <w:color w:val="000000" w:themeColor="text1"/>
          <w:sz w:val="84"/>
          <w:szCs w:val="84"/>
          <w:highlight w:val="none"/>
          <w14:textFill>
            <w14:solidFill>
              <w14:schemeClr w14:val="tx1"/>
            </w14:solidFill>
          </w14:textFill>
        </w:rPr>
      </w:pPr>
    </w:p>
    <w:p w14:paraId="68E2666D">
      <w:pPr>
        <w:tabs>
          <w:tab w:val="left" w:pos="720"/>
        </w:tabs>
        <w:spacing w:line="360" w:lineRule="auto"/>
        <w:jc w:val="center"/>
        <w:rPr>
          <w:rFonts w:hint="eastAsia" w:ascii="宋体" w:hAnsi="宋体" w:eastAsia="宋体" w:cs="宋体"/>
          <w:b/>
          <w:color w:val="000000" w:themeColor="text1"/>
          <w:sz w:val="84"/>
          <w:szCs w:val="84"/>
          <w:highlight w:val="none"/>
          <w14:textFill>
            <w14:solidFill>
              <w14:schemeClr w14:val="tx1"/>
            </w14:solidFill>
          </w14:textFill>
        </w:rPr>
      </w:pPr>
    </w:p>
    <w:p w14:paraId="15087614">
      <w:pPr>
        <w:rPr>
          <w:rFonts w:hint="eastAsia" w:ascii="宋体" w:hAnsi="宋体" w:eastAsia="宋体" w:cs="宋体"/>
          <w:color w:val="000000" w:themeColor="text1"/>
          <w:highlight w:val="none"/>
          <w14:textFill>
            <w14:solidFill>
              <w14:schemeClr w14:val="tx1"/>
            </w14:solidFill>
          </w14:textFill>
        </w:rPr>
      </w:pPr>
    </w:p>
    <w:p w14:paraId="394CC423">
      <w:pPr>
        <w:pStyle w:val="2"/>
        <w:ind w:left="0" w:leftChars="0" w:firstLine="0" w:firstLineChars="0"/>
        <w:rPr>
          <w:rFonts w:hint="eastAsia"/>
          <w:color w:val="000000" w:themeColor="text1"/>
          <w14:textFill>
            <w14:solidFill>
              <w14:schemeClr w14:val="tx1"/>
            </w14:solidFill>
          </w14:textFill>
        </w:rPr>
      </w:pPr>
    </w:p>
    <w:p w14:paraId="3C4AE0B2">
      <w:pPr>
        <w:rPr>
          <w:rFonts w:hint="eastAsia" w:ascii="宋体" w:hAnsi="宋体" w:eastAsia="宋体" w:cs="宋体"/>
          <w:color w:val="000000" w:themeColor="text1"/>
          <w:szCs w:val="21"/>
          <w:highlight w:val="none"/>
          <w14:textFill>
            <w14:solidFill>
              <w14:schemeClr w14:val="tx1"/>
            </w14:solidFill>
          </w14:textFill>
        </w:rPr>
      </w:pPr>
    </w:p>
    <w:p w14:paraId="71A9F223">
      <w:pPr>
        <w:snapToGrid w:val="0"/>
        <w:spacing w:line="360" w:lineRule="auto"/>
        <w:jc w:val="both"/>
        <w:outlineLvl w:val="0"/>
        <w:rPr>
          <w:rFonts w:ascii="宋体" w:hAnsi="宋体" w:cs="宋体"/>
          <w:color w:val="000000" w:themeColor="text1"/>
          <w:sz w:val="21"/>
          <w:szCs w:val="21"/>
          <w:highlight w:val="none"/>
          <w14:textFill>
            <w14:solidFill>
              <w14:schemeClr w14:val="tx1"/>
            </w14:solidFill>
          </w14:textFill>
        </w:rPr>
      </w:pPr>
    </w:p>
    <w:p w14:paraId="1C504E08">
      <w:pPr>
        <w:tabs>
          <w:tab w:val="left" w:pos="609"/>
        </w:tabs>
        <w:bidi w:val="0"/>
        <w:jc w:val="left"/>
        <w:rPr>
          <w:color w:val="000000" w:themeColor="text1"/>
          <w:highlight w:val="none"/>
          <w:lang w:val="en-US" w:eastAsia="zh-CN"/>
          <w14:textFill>
            <w14:solidFill>
              <w14:schemeClr w14:val="tx1"/>
            </w14:solidFill>
          </w14:textFill>
        </w:rPr>
        <w:sectPr>
          <w:headerReference r:id="rId4" w:type="first"/>
          <w:headerReference r:id="rId3" w:type="default"/>
          <w:footerReference r:id="rId5" w:type="default"/>
          <w:pgSz w:w="11906" w:h="16838"/>
          <w:pgMar w:top="1440" w:right="1417" w:bottom="1440" w:left="1417" w:header="737" w:footer="725" w:gutter="0"/>
          <w:pgBorders>
            <w:top w:val="none" w:sz="0" w:space="0"/>
            <w:left w:val="none" w:sz="0" w:space="0"/>
            <w:bottom w:val="none" w:sz="0" w:space="0"/>
            <w:right w:val="none" w:sz="0" w:space="0"/>
          </w:pgBorders>
          <w:cols w:space="720" w:num="1"/>
          <w:titlePg/>
          <w:docGrid w:type="lines" w:linePitch="312" w:charSpace="0"/>
        </w:sectPr>
      </w:pPr>
    </w:p>
    <w:p w14:paraId="7B1DDFDA">
      <w:pPr>
        <w:snapToGrid w:val="0"/>
        <w:spacing w:line="360" w:lineRule="auto"/>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6" w:name="_Toc7445"/>
      <w:r>
        <w:rPr>
          <w:rFonts w:hint="eastAsia" w:ascii="宋体" w:hAnsi="宋体" w:eastAsia="宋体" w:cs="宋体"/>
          <w:b/>
          <w:bCs/>
          <w:color w:val="000000" w:themeColor="text1"/>
          <w:sz w:val="30"/>
          <w:szCs w:val="30"/>
          <w:highlight w:val="none"/>
          <w14:textFill>
            <w14:solidFill>
              <w14:schemeClr w14:val="tx1"/>
            </w14:solidFill>
          </w14:textFill>
        </w:rPr>
        <w:t>第六章  投标文件格式</w:t>
      </w:r>
      <w:bookmarkEnd w:id="6"/>
    </w:p>
    <w:p w14:paraId="3F68EABB">
      <w:pPr>
        <w:pStyle w:val="5"/>
        <w:spacing w:line="4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投标文件封面参考</w:t>
      </w:r>
    </w:p>
    <w:tbl>
      <w:tblPr>
        <w:tblStyle w:val="31"/>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0303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Pr>
          <w:p w14:paraId="03579613">
            <w:pPr>
              <w:pStyle w:val="13"/>
              <w:spacing w:line="360" w:lineRule="auto"/>
              <w:ind w:firstLine="482" w:firstLineChars="150"/>
              <w:rPr>
                <w:rFonts w:hint="eastAsia" w:ascii="宋体" w:hAnsi="宋体" w:eastAsia="宋体" w:cs="宋体"/>
                <w:b/>
                <w:color w:val="000000" w:themeColor="text1"/>
                <w:sz w:val="32"/>
                <w:highlight w:val="none"/>
                <w14:textFill>
                  <w14:solidFill>
                    <w14:schemeClr w14:val="tx1"/>
                  </w14:solidFill>
                </w14:textFill>
              </w:rPr>
            </w:pPr>
          </w:p>
          <w:p w14:paraId="4E449012">
            <w:pPr>
              <w:pStyle w:val="13"/>
              <w:spacing w:line="360" w:lineRule="auto"/>
              <w:ind w:firstLine="482" w:firstLineChars="150"/>
              <w:rPr>
                <w:rFonts w:hint="eastAsia" w:ascii="宋体" w:hAnsi="宋体" w:eastAsia="宋体" w:cs="宋体"/>
                <w:b/>
                <w:color w:val="000000" w:themeColor="text1"/>
                <w:sz w:val="32"/>
                <w:highlight w:val="none"/>
                <w14:textFill>
                  <w14:solidFill>
                    <w14:schemeClr w14:val="tx1"/>
                  </w14:solidFill>
                </w14:textFill>
              </w:rPr>
            </w:pPr>
          </w:p>
          <w:p w14:paraId="208F6CF4">
            <w:pPr>
              <w:pStyle w:val="13"/>
              <w:spacing w:line="360" w:lineRule="auto"/>
              <w:ind w:firstLine="482" w:firstLineChars="150"/>
              <w:rPr>
                <w:rFonts w:hint="eastAsia" w:ascii="宋体" w:hAnsi="宋体" w:eastAsia="宋体" w:cs="宋体"/>
                <w:b/>
                <w:color w:val="000000" w:themeColor="text1"/>
                <w:sz w:val="32"/>
                <w:highlight w:val="none"/>
                <w14:textFill>
                  <w14:solidFill>
                    <w14:schemeClr w14:val="tx1"/>
                  </w14:solidFill>
                </w14:textFill>
              </w:rPr>
            </w:pPr>
          </w:p>
          <w:p w14:paraId="3298FE7A">
            <w:pPr>
              <w:pStyle w:val="13"/>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投 标 文 件</w:t>
            </w:r>
          </w:p>
          <w:p w14:paraId="18F4E8DB">
            <w:pPr>
              <w:pStyle w:val="13"/>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 xml:space="preserve">口 </w:t>
            </w:r>
            <w:r>
              <w:rPr>
                <w:rFonts w:hint="eastAsia" w:ascii="宋体" w:hAnsi="宋体" w:eastAsia="宋体" w:cs="宋体"/>
                <w:b/>
                <w:color w:val="000000" w:themeColor="text1"/>
                <w:sz w:val="32"/>
                <w:highlight w:val="none"/>
                <w14:textFill>
                  <w14:solidFill>
                    <w14:schemeClr w14:val="tx1"/>
                  </w14:solidFill>
                </w14:textFill>
              </w:rPr>
              <w:t>开标信封</w:t>
            </w:r>
          </w:p>
          <w:p w14:paraId="5A9A2ABA">
            <w:pPr>
              <w:pStyle w:val="13"/>
              <w:spacing w:line="360" w:lineRule="auto"/>
              <w:ind w:firstLine="3654" w:firstLineChars="7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 xml:space="preserve">口 </w:t>
            </w:r>
            <w:r>
              <w:rPr>
                <w:rFonts w:hint="eastAsia" w:ascii="宋体" w:hAnsi="宋体" w:eastAsia="宋体" w:cs="宋体"/>
                <w:b/>
                <w:color w:val="000000" w:themeColor="text1"/>
                <w:sz w:val="32"/>
                <w:highlight w:val="none"/>
                <w14:textFill>
                  <w14:solidFill>
                    <w14:schemeClr w14:val="tx1"/>
                  </w14:solidFill>
                </w14:textFill>
              </w:rPr>
              <w:t>正本</w:t>
            </w:r>
          </w:p>
          <w:p w14:paraId="6BEBE318">
            <w:pPr>
              <w:pStyle w:val="13"/>
              <w:spacing w:line="360" w:lineRule="auto"/>
              <w:ind w:firstLine="3654" w:firstLineChars="7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 xml:space="preserve">口 </w:t>
            </w:r>
            <w:r>
              <w:rPr>
                <w:rFonts w:hint="eastAsia" w:ascii="宋体" w:hAnsi="宋体" w:eastAsia="宋体" w:cs="宋体"/>
                <w:b/>
                <w:color w:val="000000" w:themeColor="text1"/>
                <w:sz w:val="32"/>
                <w:highlight w:val="none"/>
                <w14:textFill>
                  <w14:solidFill>
                    <w14:schemeClr w14:val="tx1"/>
                  </w14:solidFill>
                </w14:textFill>
              </w:rPr>
              <w:t>副本</w:t>
            </w:r>
          </w:p>
          <w:p w14:paraId="4B309F14">
            <w:pPr>
              <w:pStyle w:val="13"/>
              <w:spacing w:line="400" w:lineRule="exact"/>
              <w:ind w:firstLine="900" w:firstLineChars="320"/>
              <w:rPr>
                <w:rFonts w:hint="eastAsia" w:ascii="宋体" w:hAnsi="宋体" w:eastAsia="宋体" w:cs="宋体"/>
                <w:b/>
                <w:color w:val="000000" w:themeColor="text1"/>
                <w:sz w:val="28"/>
                <w:szCs w:val="28"/>
                <w:highlight w:val="none"/>
                <w14:textFill>
                  <w14:solidFill>
                    <w14:schemeClr w14:val="tx1"/>
                  </w14:solidFill>
                </w14:textFill>
              </w:rPr>
            </w:pPr>
          </w:p>
          <w:p w14:paraId="1699F571">
            <w:pPr>
              <w:pStyle w:val="13"/>
              <w:spacing w:line="400" w:lineRule="exact"/>
              <w:ind w:firstLine="900" w:firstLineChars="320"/>
              <w:rPr>
                <w:rFonts w:hint="eastAsia" w:ascii="宋体" w:hAnsi="宋体" w:eastAsia="宋体" w:cs="宋体"/>
                <w:b/>
                <w:color w:val="000000" w:themeColor="text1"/>
                <w:sz w:val="28"/>
                <w:szCs w:val="28"/>
                <w:highlight w:val="none"/>
                <w14:textFill>
                  <w14:solidFill>
                    <w14:schemeClr w14:val="tx1"/>
                  </w14:solidFill>
                </w14:textFill>
              </w:rPr>
            </w:pPr>
          </w:p>
          <w:p w14:paraId="2FCA7BC0">
            <w:pPr>
              <w:pStyle w:val="13"/>
              <w:spacing w:line="400" w:lineRule="exact"/>
              <w:ind w:firstLine="900" w:firstLineChars="320"/>
              <w:rPr>
                <w:rFonts w:hint="eastAsia" w:ascii="宋体" w:hAnsi="宋体" w:eastAsia="宋体" w:cs="宋体"/>
                <w:b/>
                <w:color w:val="000000" w:themeColor="text1"/>
                <w:sz w:val="28"/>
                <w:szCs w:val="28"/>
                <w:highlight w:val="none"/>
                <w14:textFill>
                  <w14:solidFill>
                    <w14:schemeClr w14:val="tx1"/>
                  </w14:solidFill>
                </w14:textFill>
              </w:rPr>
            </w:pPr>
          </w:p>
          <w:p w14:paraId="71FBB8AB">
            <w:pPr>
              <w:pStyle w:val="13"/>
              <w:spacing w:line="400" w:lineRule="exact"/>
              <w:ind w:firstLine="900" w:firstLineChars="320"/>
              <w:rPr>
                <w:rFonts w:hint="eastAsia" w:ascii="宋体" w:hAnsi="宋体" w:eastAsia="宋体" w:cs="宋体"/>
                <w:b/>
                <w:color w:val="000000" w:themeColor="text1"/>
                <w:sz w:val="28"/>
                <w:szCs w:val="28"/>
                <w:highlight w:val="none"/>
                <w14:textFill>
                  <w14:solidFill>
                    <w14:schemeClr w14:val="tx1"/>
                  </w14:solidFill>
                </w14:textFill>
              </w:rPr>
            </w:pPr>
          </w:p>
          <w:p w14:paraId="491EB535">
            <w:pPr>
              <w:pStyle w:val="13"/>
              <w:spacing w:line="400" w:lineRule="exact"/>
              <w:ind w:firstLine="281" w:firstLineChars="1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项目编号：2025-171-GDHZ-GZQ</w:t>
            </w:r>
          </w:p>
          <w:p w14:paraId="613D9A05">
            <w:pPr>
              <w:pStyle w:val="13"/>
              <w:spacing w:line="400" w:lineRule="exact"/>
              <w:ind w:firstLine="281" w:firstLineChars="1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项目名称：</w:t>
            </w:r>
            <w:r>
              <w:rPr>
                <w:rFonts w:hint="eastAsia" w:ascii="宋体" w:hAnsi="宋体" w:cs="宋体"/>
                <w:b/>
                <w:color w:val="000000" w:themeColor="text1"/>
                <w:sz w:val="28"/>
                <w:szCs w:val="28"/>
                <w:highlight w:val="none"/>
                <w:lang w:eastAsia="zh-CN"/>
                <w14:textFill>
                  <w14:solidFill>
                    <w14:schemeClr w14:val="tx1"/>
                  </w14:solidFill>
                </w14:textFill>
              </w:rPr>
              <w:t>仁化县农村供水“三同五化”改造提升工程（仁化县农村供水查漏补缺项目）标准化建设工程第一部分建筑工程专业工程暂估价货物和第二部分机电设备及安装工程专业工程货物采购</w:t>
            </w:r>
          </w:p>
          <w:p w14:paraId="61CD2FF4">
            <w:pPr>
              <w:pStyle w:val="13"/>
              <w:spacing w:line="400" w:lineRule="exact"/>
              <w:ind w:firstLine="281" w:firstLineChars="1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投标人名称：</w:t>
            </w:r>
          </w:p>
          <w:p w14:paraId="4349EE2B">
            <w:pPr>
              <w:pStyle w:val="13"/>
              <w:spacing w:line="400" w:lineRule="exact"/>
              <w:ind w:firstLine="281" w:firstLineChars="1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投标人地址：      </w:t>
            </w:r>
          </w:p>
          <w:p w14:paraId="25E2DCD3">
            <w:pPr>
              <w:tabs>
                <w:tab w:val="left" w:pos="851"/>
              </w:tabs>
              <w:snapToGrid w:val="0"/>
              <w:spacing w:line="420" w:lineRule="auto"/>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年</w:t>
            </w:r>
            <w:r>
              <w:rPr>
                <w:rFonts w:hint="eastAsia" w:ascii="宋体" w:hAnsi="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月</w:t>
            </w:r>
            <w:r>
              <w:rPr>
                <w:rFonts w:hint="eastAsia" w:ascii="宋体" w:hAnsi="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日</w:t>
            </w:r>
            <w:r>
              <w:rPr>
                <w:rFonts w:hint="eastAsia" w:ascii="宋体" w:hAnsi="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时</w:t>
            </w:r>
            <w:r>
              <w:rPr>
                <w:rFonts w:hint="eastAsia" w:ascii="宋体" w:hAnsi="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分)之前不得启封</w:t>
            </w:r>
          </w:p>
        </w:tc>
      </w:tr>
    </w:tbl>
    <w:p w14:paraId="5CED7785">
      <w:pPr>
        <w:pStyle w:val="5"/>
        <w:spacing w:line="440" w:lineRule="exact"/>
        <w:jc w:val="center"/>
        <w:rPr>
          <w:rFonts w:hint="eastAsia" w:ascii="宋体" w:hAnsi="宋体" w:eastAsia="宋体" w:cs="宋体"/>
          <w:b w:val="0"/>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highlight w:val="none"/>
          <w:lang w:val="en-US" w:eastAsia="zh-CN"/>
          <w14:textFill>
            <w14:solidFill>
              <w14:schemeClr w14:val="tx1"/>
            </w14:solidFill>
          </w14:textFill>
        </w:rPr>
        <w:t>自查</w:t>
      </w:r>
      <w:r>
        <w:rPr>
          <w:rFonts w:hint="eastAsia" w:ascii="宋体" w:hAnsi="宋体" w:eastAsia="宋体" w:cs="宋体"/>
          <w:b w:val="0"/>
          <w:color w:val="000000" w:themeColor="text1"/>
          <w:highlight w:val="none"/>
          <w14:textFill>
            <w14:solidFill>
              <w14:schemeClr w14:val="tx1"/>
            </w14:solidFill>
          </w14:textFill>
        </w:rPr>
        <w:t>表</w:t>
      </w:r>
    </w:p>
    <w:p w14:paraId="78698D37">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仁化县农村供水“三同五化”改造提升工程（仁化县农村供水查漏补缺项目）标准化建设工程第一部分建筑工程专业工程暂估价货物和第二部分机电设备及安装工程专业工程货物采购</w:t>
      </w:r>
      <w:r>
        <w:rPr>
          <w:rFonts w:hint="eastAsia" w:ascii="宋体" w:hAnsi="宋体" w:eastAsia="宋体" w:cs="宋体"/>
          <w:color w:val="000000" w:themeColor="text1"/>
          <w:sz w:val="21"/>
          <w:szCs w:val="21"/>
          <w:highlight w:val="none"/>
          <w14:textFill>
            <w14:solidFill>
              <w14:schemeClr w14:val="tx1"/>
            </w14:solidFill>
          </w14:textFill>
        </w:rPr>
        <w:tab/>
      </w:r>
    </w:p>
    <w:p w14:paraId="66D92FAB">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color w:val="000000" w:themeColor="text1"/>
          <w:sz w:val="21"/>
          <w:szCs w:val="21"/>
          <w:highlight w:val="none"/>
          <w14:textFill>
            <w14:solidFill>
              <w14:schemeClr w14:val="tx1"/>
            </w14:solidFill>
          </w14:textFill>
        </w:rPr>
        <w:tab/>
      </w:r>
    </w:p>
    <w:p w14:paraId="38823887">
      <w:pPr>
        <w:pStyle w:val="12"/>
        <w:rPr>
          <w:rFonts w:hint="eastAsia" w:ascii="宋体" w:hAnsi="宋体" w:eastAsia="宋体" w:cs="宋体"/>
          <w:color w:val="000000" w:themeColor="text1"/>
          <w:sz w:val="21"/>
          <w:szCs w:val="21"/>
          <w:highlight w:val="none"/>
          <w14:textFill>
            <w14:solidFill>
              <w14:schemeClr w14:val="tx1"/>
            </w14:solidFill>
          </w14:textFill>
        </w:rPr>
      </w:pPr>
    </w:p>
    <w:tbl>
      <w:tblPr>
        <w:tblStyle w:val="31"/>
        <w:tblW w:w="95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20"/>
        <w:gridCol w:w="483"/>
        <w:gridCol w:w="4994"/>
        <w:gridCol w:w="2175"/>
      </w:tblGrid>
      <w:tr w14:paraId="7043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tcBorders>
              <w:top w:val="single" w:color="000000" w:sz="4" w:space="0"/>
              <w:left w:val="single" w:color="000000" w:sz="4" w:space="0"/>
              <w:bottom w:val="single" w:color="000000" w:sz="4" w:space="0"/>
              <w:right w:val="single" w:color="000000" w:sz="4" w:space="0"/>
            </w:tcBorders>
            <w:vAlign w:val="center"/>
          </w:tcPr>
          <w:p w14:paraId="6BD0A90C">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自查类别</w:t>
            </w:r>
          </w:p>
        </w:tc>
        <w:tc>
          <w:tcPr>
            <w:tcW w:w="483" w:type="dxa"/>
            <w:tcBorders>
              <w:top w:val="single" w:color="000000" w:sz="4" w:space="0"/>
              <w:left w:val="single" w:color="000000" w:sz="4" w:space="0"/>
              <w:bottom w:val="single" w:color="000000" w:sz="4" w:space="0"/>
              <w:right w:val="single" w:color="000000" w:sz="4" w:space="0"/>
            </w:tcBorders>
            <w:vAlign w:val="center"/>
          </w:tcPr>
          <w:p w14:paraId="4D720652">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序号</w:t>
            </w:r>
          </w:p>
        </w:tc>
        <w:tc>
          <w:tcPr>
            <w:tcW w:w="4994" w:type="dxa"/>
            <w:tcBorders>
              <w:top w:val="single" w:color="000000" w:sz="4" w:space="0"/>
              <w:left w:val="single" w:color="000000" w:sz="4" w:space="0"/>
              <w:bottom w:val="single" w:color="000000" w:sz="4" w:space="0"/>
              <w:right w:val="single" w:color="000000" w:sz="4" w:space="0"/>
            </w:tcBorders>
            <w:vAlign w:val="center"/>
          </w:tcPr>
          <w:p w14:paraId="7CEF2478">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自查项目</w:t>
            </w:r>
          </w:p>
        </w:tc>
        <w:tc>
          <w:tcPr>
            <w:tcW w:w="2175" w:type="dxa"/>
            <w:tcBorders>
              <w:top w:val="single" w:color="000000" w:sz="4" w:space="0"/>
              <w:left w:val="single" w:color="000000" w:sz="4" w:space="0"/>
              <w:bottom w:val="single" w:color="000000" w:sz="4" w:space="0"/>
              <w:right w:val="single" w:color="000000" w:sz="4" w:space="0"/>
            </w:tcBorders>
            <w:vAlign w:val="center"/>
          </w:tcPr>
          <w:p w14:paraId="080773D6">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证明资料</w:t>
            </w:r>
          </w:p>
        </w:tc>
      </w:tr>
      <w:tr w14:paraId="25FD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14:paraId="0976F3F8">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资格性、符合性审查</w:t>
            </w:r>
          </w:p>
        </w:tc>
        <w:tc>
          <w:tcPr>
            <w:tcW w:w="483" w:type="dxa"/>
            <w:tcBorders>
              <w:top w:val="single" w:color="000000" w:sz="4" w:space="0"/>
              <w:left w:val="single" w:color="000000" w:sz="4" w:space="0"/>
              <w:bottom w:val="single" w:color="000000" w:sz="4" w:space="0"/>
              <w:right w:val="single" w:color="000000" w:sz="4" w:space="0"/>
            </w:tcBorders>
            <w:vAlign w:val="center"/>
          </w:tcPr>
          <w:p w14:paraId="30019848">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1</w:t>
            </w:r>
          </w:p>
        </w:tc>
        <w:tc>
          <w:tcPr>
            <w:tcW w:w="4994" w:type="dxa"/>
            <w:tcBorders>
              <w:top w:val="single" w:color="000000" w:sz="4" w:space="0"/>
              <w:left w:val="single" w:color="000000" w:sz="4" w:space="0"/>
              <w:bottom w:val="single" w:color="000000" w:sz="4" w:space="0"/>
              <w:right w:val="single" w:color="000000" w:sz="4" w:space="0"/>
            </w:tcBorders>
            <w:vAlign w:val="center"/>
          </w:tcPr>
          <w:p w14:paraId="2E34CDA9">
            <w:pPr>
              <w:snapToGrid w:val="0"/>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2E17DDA9">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4A57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6746FBFA">
            <w:pPr>
              <w:snapToGrid/>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19A8463E">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2</w:t>
            </w:r>
          </w:p>
        </w:tc>
        <w:tc>
          <w:tcPr>
            <w:tcW w:w="4994" w:type="dxa"/>
            <w:tcBorders>
              <w:top w:val="single" w:color="000000" w:sz="4" w:space="0"/>
              <w:left w:val="single" w:color="000000" w:sz="4" w:space="0"/>
              <w:bottom w:val="single" w:color="000000" w:sz="4" w:space="0"/>
              <w:right w:val="single" w:color="000000" w:sz="4" w:space="0"/>
            </w:tcBorders>
            <w:vAlign w:val="center"/>
          </w:tcPr>
          <w:p w14:paraId="208C1FF7">
            <w:pPr>
              <w:snapToGrid w:val="0"/>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1B186AED">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1B5C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0CEE907E">
            <w:pPr>
              <w:snapToGrid/>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5B380D5A">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3</w:t>
            </w:r>
          </w:p>
        </w:tc>
        <w:tc>
          <w:tcPr>
            <w:tcW w:w="4994" w:type="dxa"/>
            <w:tcBorders>
              <w:top w:val="single" w:color="000000" w:sz="4" w:space="0"/>
              <w:left w:val="single" w:color="000000" w:sz="4" w:space="0"/>
              <w:bottom w:val="single" w:color="000000" w:sz="4" w:space="0"/>
              <w:right w:val="single" w:color="000000" w:sz="4" w:space="0"/>
            </w:tcBorders>
            <w:vAlign w:val="center"/>
          </w:tcPr>
          <w:p w14:paraId="5C99DE87">
            <w:pPr>
              <w:snapToGrid w:val="0"/>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157E14A4">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4F95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27E54313">
            <w:pPr>
              <w:snapToGrid/>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011D05BB">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4</w:t>
            </w:r>
          </w:p>
        </w:tc>
        <w:tc>
          <w:tcPr>
            <w:tcW w:w="4994" w:type="dxa"/>
            <w:tcBorders>
              <w:top w:val="single" w:color="000000" w:sz="4" w:space="0"/>
              <w:left w:val="single" w:color="000000" w:sz="4" w:space="0"/>
              <w:bottom w:val="single" w:color="000000" w:sz="4" w:space="0"/>
              <w:right w:val="single" w:color="000000" w:sz="4" w:space="0"/>
            </w:tcBorders>
            <w:vAlign w:val="center"/>
          </w:tcPr>
          <w:p w14:paraId="275CD46C">
            <w:pPr>
              <w:snapToGrid w:val="0"/>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64CFD2DF">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656C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6286C169">
            <w:pPr>
              <w:snapToGrid/>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67AC58FF">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5</w:t>
            </w:r>
          </w:p>
        </w:tc>
        <w:tc>
          <w:tcPr>
            <w:tcW w:w="4994" w:type="dxa"/>
            <w:tcBorders>
              <w:top w:val="single" w:color="000000" w:sz="4" w:space="0"/>
              <w:left w:val="single" w:color="000000" w:sz="4" w:space="0"/>
              <w:bottom w:val="single" w:color="000000" w:sz="4" w:space="0"/>
              <w:right w:val="single" w:color="000000" w:sz="4" w:space="0"/>
            </w:tcBorders>
            <w:vAlign w:val="center"/>
          </w:tcPr>
          <w:p w14:paraId="70CAFA61">
            <w:pPr>
              <w:snapToGrid w:val="0"/>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39055C8B">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3B19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433976F1">
            <w:pPr>
              <w:snapToGrid/>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0AD87711">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6</w:t>
            </w:r>
          </w:p>
        </w:tc>
        <w:tc>
          <w:tcPr>
            <w:tcW w:w="4994" w:type="dxa"/>
            <w:tcBorders>
              <w:top w:val="single" w:color="000000" w:sz="4" w:space="0"/>
              <w:left w:val="single" w:color="000000" w:sz="4" w:space="0"/>
              <w:bottom w:val="single" w:color="000000" w:sz="4" w:space="0"/>
              <w:right w:val="single" w:color="000000" w:sz="4" w:space="0"/>
            </w:tcBorders>
            <w:vAlign w:val="center"/>
          </w:tcPr>
          <w:p w14:paraId="6233635A">
            <w:pPr>
              <w:snapToGrid w:val="0"/>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6267E957">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49AC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53640B1B">
            <w:pPr>
              <w:snapToGrid/>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62E0016F">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7</w:t>
            </w:r>
          </w:p>
        </w:tc>
        <w:tc>
          <w:tcPr>
            <w:tcW w:w="4994" w:type="dxa"/>
            <w:tcBorders>
              <w:top w:val="single" w:color="000000" w:sz="4" w:space="0"/>
              <w:left w:val="single" w:color="000000" w:sz="4" w:space="0"/>
              <w:bottom w:val="single" w:color="000000" w:sz="4" w:space="0"/>
              <w:right w:val="single" w:color="000000" w:sz="4" w:space="0"/>
            </w:tcBorders>
            <w:vAlign w:val="center"/>
          </w:tcPr>
          <w:p w14:paraId="5551CB76">
            <w:pPr>
              <w:snapToGrid w:val="0"/>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678BBE38">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1AA1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260C91FF">
            <w:pPr>
              <w:snapToGrid/>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6FD0E5DF">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8</w:t>
            </w:r>
          </w:p>
        </w:tc>
        <w:tc>
          <w:tcPr>
            <w:tcW w:w="4994" w:type="dxa"/>
            <w:tcBorders>
              <w:top w:val="single" w:color="000000" w:sz="4" w:space="0"/>
              <w:left w:val="single" w:color="000000" w:sz="4" w:space="0"/>
              <w:bottom w:val="single" w:color="000000" w:sz="4" w:space="0"/>
              <w:right w:val="single" w:color="000000" w:sz="4" w:space="0"/>
            </w:tcBorders>
            <w:vAlign w:val="center"/>
          </w:tcPr>
          <w:p w14:paraId="2050424A">
            <w:pPr>
              <w:snapToGrid w:val="0"/>
              <w:spacing w:before="0" w:beforeAutospacing="0" w:after="0" w:afterAutospacing="0" w:line="240" w:lineRule="auto"/>
              <w:jc w:val="left"/>
              <w:textAlignment w:val="baseline"/>
              <w:rPr>
                <w:rStyle w:val="98"/>
                <w:rFonts w:hint="eastAsia" w:ascii="宋体" w:hAnsi="宋体" w:eastAsia="宋体" w:cs="宋体"/>
                <w:b/>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253F45CD">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4A3A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14:paraId="2EBB45AD">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“★”实质性响应条款自查</w:t>
            </w:r>
          </w:p>
        </w:tc>
        <w:tc>
          <w:tcPr>
            <w:tcW w:w="483" w:type="dxa"/>
            <w:tcBorders>
              <w:top w:val="single" w:color="000000" w:sz="4" w:space="0"/>
              <w:left w:val="single" w:color="000000" w:sz="4" w:space="0"/>
              <w:bottom w:val="single" w:color="000000" w:sz="4" w:space="0"/>
              <w:right w:val="single" w:color="000000" w:sz="4" w:space="0"/>
            </w:tcBorders>
            <w:vAlign w:val="center"/>
          </w:tcPr>
          <w:p w14:paraId="09C91ABF">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1</w:t>
            </w:r>
          </w:p>
        </w:tc>
        <w:tc>
          <w:tcPr>
            <w:tcW w:w="4994" w:type="dxa"/>
            <w:tcBorders>
              <w:top w:val="single" w:color="000000" w:sz="4" w:space="0"/>
              <w:left w:val="single" w:color="000000" w:sz="4" w:space="0"/>
              <w:bottom w:val="single" w:color="000000" w:sz="4" w:space="0"/>
              <w:right w:val="single" w:color="000000" w:sz="4" w:space="0"/>
            </w:tcBorders>
            <w:vAlign w:val="center"/>
          </w:tcPr>
          <w:p w14:paraId="2DD912FD">
            <w:pPr>
              <w:snapToGrid/>
              <w:spacing w:before="0" w:beforeAutospacing="0" w:after="0" w:afterAutospacing="0" w:line="240" w:lineRule="auto"/>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276E68F3">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13DDD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1699340E">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013D651A">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2</w:t>
            </w:r>
          </w:p>
        </w:tc>
        <w:tc>
          <w:tcPr>
            <w:tcW w:w="4994" w:type="dxa"/>
            <w:tcBorders>
              <w:top w:val="single" w:color="000000" w:sz="4" w:space="0"/>
              <w:left w:val="single" w:color="000000" w:sz="4" w:space="0"/>
              <w:bottom w:val="single" w:color="000000" w:sz="4" w:space="0"/>
              <w:right w:val="single" w:color="000000" w:sz="4" w:space="0"/>
            </w:tcBorders>
            <w:vAlign w:val="center"/>
          </w:tcPr>
          <w:p w14:paraId="7F18D975">
            <w:pPr>
              <w:snapToGrid/>
              <w:spacing w:before="0" w:beforeAutospacing="0" w:after="0" w:afterAutospacing="0" w:line="240" w:lineRule="auto"/>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32D1518A">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1CE4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7B6528B1">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7695836D">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3</w:t>
            </w:r>
          </w:p>
        </w:tc>
        <w:tc>
          <w:tcPr>
            <w:tcW w:w="4994" w:type="dxa"/>
            <w:tcBorders>
              <w:top w:val="single" w:color="000000" w:sz="4" w:space="0"/>
              <w:left w:val="single" w:color="000000" w:sz="4" w:space="0"/>
              <w:bottom w:val="single" w:color="000000" w:sz="4" w:space="0"/>
              <w:right w:val="single" w:color="000000" w:sz="4" w:space="0"/>
            </w:tcBorders>
            <w:vAlign w:val="center"/>
          </w:tcPr>
          <w:p w14:paraId="0B9583E2">
            <w:pPr>
              <w:snapToGrid/>
              <w:spacing w:before="0" w:beforeAutospacing="0" w:after="0" w:afterAutospacing="0" w:line="240" w:lineRule="auto"/>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42FD0659">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5D35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14:paraId="4B617871">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技术评分证明材料</w:t>
            </w:r>
          </w:p>
        </w:tc>
        <w:tc>
          <w:tcPr>
            <w:tcW w:w="483" w:type="dxa"/>
            <w:tcBorders>
              <w:top w:val="single" w:color="000000" w:sz="4" w:space="0"/>
              <w:left w:val="single" w:color="000000" w:sz="4" w:space="0"/>
              <w:bottom w:val="single" w:color="000000" w:sz="4" w:space="0"/>
              <w:right w:val="single" w:color="000000" w:sz="4" w:space="0"/>
            </w:tcBorders>
            <w:vAlign w:val="center"/>
          </w:tcPr>
          <w:p w14:paraId="397F93AB">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1</w:t>
            </w:r>
          </w:p>
        </w:tc>
        <w:tc>
          <w:tcPr>
            <w:tcW w:w="4994" w:type="dxa"/>
            <w:tcBorders>
              <w:top w:val="single" w:color="000000" w:sz="4" w:space="0"/>
              <w:left w:val="single" w:color="000000" w:sz="4" w:space="0"/>
              <w:bottom w:val="single" w:color="000000" w:sz="4" w:space="0"/>
              <w:right w:val="single" w:color="000000" w:sz="4" w:space="0"/>
            </w:tcBorders>
            <w:vAlign w:val="center"/>
          </w:tcPr>
          <w:p w14:paraId="30C691F4">
            <w:pPr>
              <w:snapToGrid/>
              <w:spacing w:before="0" w:beforeAutospacing="0" w:after="0" w:afterAutospacing="0" w:line="240" w:lineRule="auto"/>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4D094FF4">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6368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614ABD97">
            <w:pPr>
              <w:snapToGrid/>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4A90B426">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2</w:t>
            </w:r>
          </w:p>
        </w:tc>
        <w:tc>
          <w:tcPr>
            <w:tcW w:w="4994" w:type="dxa"/>
            <w:tcBorders>
              <w:top w:val="single" w:color="000000" w:sz="4" w:space="0"/>
              <w:left w:val="single" w:color="000000" w:sz="4" w:space="0"/>
              <w:bottom w:val="single" w:color="000000" w:sz="4" w:space="0"/>
              <w:right w:val="single" w:color="000000" w:sz="4" w:space="0"/>
            </w:tcBorders>
            <w:vAlign w:val="center"/>
          </w:tcPr>
          <w:p w14:paraId="1224552E">
            <w:pPr>
              <w:snapToGrid/>
              <w:spacing w:before="0" w:beforeAutospacing="0" w:after="0" w:afterAutospacing="0" w:line="240" w:lineRule="auto"/>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120338BE">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024E3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16CE4537">
            <w:pPr>
              <w:snapToGrid/>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7C9CA7BB">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3</w:t>
            </w:r>
          </w:p>
        </w:tc>
        <w:tc>
          <w:tcPr>
            <w:tcW w:w="4994" w:type="dxa"/>
            <w:tcBorders>
              <w:top w:val="single" w:color="000000" w:sz="4" w:space="0"/>
              <w:left w:val="single" w:color="000000" w:sz="4" w:space="0"/>
              <w:bottom w:val="single" w:color="000000" w:sz="4" w:space="0"/>
              <w:right w:val="single" w:color="000000" w:sz="4" w:space="0"/>
            </w:tcBorders>
            <w:vAlign w:val="center"/>
          </w:tcPr>
          <w:p w14:paraId="68A8E9A4">
            <w:pPr>
              <w:snapToGrid/>
              <w:spacing w:before="0" w:beforeAutospacing="0" w:after="0" w:afterAutospacing="0" w:line="240" w:lineRule="auto"/>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59C84064">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53ACB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14:paraId="10042E44">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商务评分证明材料</w:t>
            </w:r>
          </w:p>
        </w:tc>
        <w:tc>
          <w:tcPr>
            <w:tcW w:w="483" w:type="dxa"/>
            <w:tcBorders>
              <w:top w:val="single" w:color="000000" w:sz="4" w:space="0"/>
              <w:left w:val="single" w:color="000000" w:sz="4" w:space="0"/>
              <w:bottom w:val="single" w:color="000000" w:sz="4" w:space="0"/>
              <w:right w:val="single" w:color="000000" w:sz="4" w:space="0"/>
            </w:tcBorders>
            <w:vAlign w:val="center"/>
          </w:tcPr>
          <w:p w14:paraId="7F16391B">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1</w:t>
            </w:r>
          </w:p>
        </w:tc>
        <w:tc>
          <w:tcPr>
            <w:tcW w:w="4994" w:type="dxa"/>
            <w:tcBorders>
              <w:top w:val="single" w:color="000000" w:sz="4" w:space="0"/>
              <w:left w:val="single" w:color="000000" w:sz="4" w:space="0"/>
              <w:bottom w:val="single" w:color="000000" w:sz="4" w:space="0"/>
              <w:right w:val="single" w:color="000000" w:sz="4" w:space="0"/>
            </w:tcBorders>
            <w:vAlign w:val="center"/>
          </w:tcPr>
          <w:p w14:paraId="3343F0C7">
            <w:pPr>
              <w:snapToGrid/>
              <w:spacing w:before="0" w:beforeAutospacing="0" w:after="0" w:afterAutospacing="0" w:line="240" w:lineRule="auto"/>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33BA6C64">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3EDA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58673673">
            <w:pPr>
              <w:snapToGrid/>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4781B7C1">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2</w:t>
            </w:r>
          </w:p>
        </w:tc>
        <w:tc>
          <w:tcPr>
            <w:tcW w:w="4994" w:type="dxa"/>
            <w:tcBorders>
              <w:top w:val="single" w:color="000000" w:sz="4" w:space="0"/>
              <w:left w:val="single" w:color="000000" w:sz="4" w:space="0"/>
              <w:bottom w:val="single" w:color="000000" w:sz="4" w:space="0"/>
              <w:right w:val="single" w:color="000000" w:sz="4" w:space="0"/>
            </w:tcBorders>
            <w:vAlign w:val="center"/>
          </w:tcPr>
          <w:p w14:paraId="1277A843">
            <w:pPr>
              <w:snapToGrid/>
              <w:spacing w:before="0" w:beforeAutospacing="0" w:after="0" w:afterAutospacing="0" w:line="240" w:lineRule="auto"/>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547578C1">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r w14:paraId="5491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2BED7D71">
            <w:pPr>
              <w:snapToGrid/>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2247383E">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3</w:t>
            </w:r>
          </w:p>
        </w:tc>
        <w:tc>
          <w:tcPr>
            <w:tcW w:w="4994" w:type="dxa"/>
            <w:tcBorders>
              <w:top w:val="single" w:color="000000" w:sz="4" w:space="0"/>
              <w:left w:val="single" w:color="000000" w:sz="4" w:space="0"/>
              <w:bottom w:val="single" w:color="000000" w:sz="4" w:space="0"/>
              <w:right w:val="single" w:color="000000" w:sz="4" w:space="0"/>
            </w:tcBorders>
            <w:vAlign w:val="center"/>
          </w:tcPr>
          <w:p w14:paraId="388E3F1C">
            <w:pPr>
              <w:snapToGrid/>
              <w:spacing w:before="0" w:beforeAutospacing="0" w:after="0" w:afterAutospacing="0" w:line="240" w:lineRule="auto"/>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2D59A472">
            <w:pPr>
              <w:widowControl/>
              <w:snapToGrid/>
              <w:spacing w:before="0" w:beforeAutospacing="0" w:after="0" w:afterAutospacing="0" w:line="240" w:lineRule="auto"/>
              <w:jc w:val="center"/>
              <w:textAlignment w:val="cente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14:textFill>
                  <w14:solidFill>
                    <w14:schemeClr w14:val="tx1"/>
                  </w14:solidFill>
                </w14:textFill>
              </w:rPr>
              <w:t>见投标文件第（ ）页</w:t>
            </w:r>
          </w:p>
        </w:tc>
      </w:tr>
    </w:tbl>
    <w:p w14:paraId="0BC9C0A8">
      <w:pPr>
        <w:snapToGrid/>
        <w:spacing w:before="0" w:beforeAutospacing="0" w:after="0" w:afterAutospacing="0" w:line="240" w:lineRule="auto"/>
        <w:textAlignment w:val="baseline"/>
        <w:rPr>
          <w:rStyle w:val="98"/>
          <w:rFonts w:hint="eastAsia" w:ascii="宋体" w:hAnsi="宋体" w:eastAsia="宋体" w:cs="宋体"/>
          <w:b w:val="0"/>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bCs/>
          <w:i w:val="0"/>
          <w:caps w:val="0"/>
          <w:color w:val="000000" w:themeColor="text1"/>
          <w:spacing w:val="0"/>
          <w:w w:val="100"/>
          <w:sz w:val="21"/>
          <w:szCs w:val="21"/>
          <w:highlight w:val="none"/>
          <w:lang w:val="en-US" w:eastAsia="zh-CN" w:bidi="ar-SA"/>
          <w14:textFill>
            <w14:solidFill>
              <w14:schemeClr w14:val="tx1"/>
            </w14:solidFill>
          </w14:textFill>
        </w:rPr>
        <w:t xml:space="preserve">注：1.以上材料将作为投标人有效性审核的重要内容之一，投标人必须严格按照其内容及序列要求在投标文件中对应如实提供，对资格性、符合性证明文件的任何缺漏和不符合项将会直接导致无效投标！  </w:t>
      </w:r>
    </w:p>
    <w:p w14:paraId="14DA9212">
      <w:pPr>
        <w:snapToGrid/>
        <w:spacing w:before="0" w:beforeAutospacing="0" w:after="0" w:afterAutospacing="0" w:line="240" w:lineRule="auto"/>
        <w:textAlignment w:val="baseline"/>
        <w:rPr>
          <w:rStyle w:val="98"/>
          <w:rFonts w:hint="eastAsia" w:ascii="宋体" w:hAnsi="宋体" w:eastAsia="宋体" w:cs="宋体"/>
          <w:b w:val="0"/>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bCs/>
          <w:i w:val="0"/>
          <w:caps w:val="0"/>
          <w:color w:val="000000" w:themeColor="text1"/>
          <w:spacing w:val="0"/>
          <w:w w:val="100"/>
          <w:sz w:val="21"/>
          <w:szCs w:val="21"/>
          <w:highlight w:val="none"/>
          <w:lang w:val="en-US" w:eastAsia="zh-CN" w:bidi="ar-SA"/>
          <w14:textFill>
            <w14:solidFill>
              <w14:schemeClr w14:val="tx1"/>
            </w14:solidFill>
          </w14:textFill>
        </w:rPr>
        <w:t xml:space="preserve">    2.此表内容必须与投标文件中所介绍的内容一致。</w:t>
      </w:r>
    </w:p>
    <w:p w14:paraId="288523F1">
      <w:pPr>
        <w:snapToGrid/>
        <w:spacing w:before="0" w:beforeAutospacing="0" w:after="0" w:afterAutospacing="0" w:line="240" w:lineRule="auto"/>
        <w:textAlignment w:val="baseline"/>
        <w:rPr>
          <w:rStyle w:val="98"/>
          <w:rFonts w:hint="eastAsia" w:ascii="宋体" w:hAnsi="宋体" w:eastAsia="宋体" w:cs="宋体"/>
          <w:b w:val="0"/>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bCs/>
          <w:i w:val="0"/>
          <w:caps w:val="0"/>
          <w:color w:val="000000" w:themeColor="text1"/>
          <w:spacing w:val="0"/>
          <w:w w:val="100"/>
          <w:sz w:val="21"/>
          <w:szCs w:val="21"/>
          <w:highlight w:val="none"/>
          <w:lang w:val="en-US" w:eastAsia="zh-CN" w:bidi="ar-SA"/>
          <w14:textFill>
            <w14:solidFill>
              <w14:schemeClr w14:val="tx1"/>
            </w14:solidFill>
          </w14:textFill>
        </w:rPr>
        <w:t xml:space="preserve">    3.如招标文件未设置“★”实质性响应条款，请填入“本项目未设置“★”实质性响应条款”。</w:t>
      </w:r>
    </w:p>
    <w:p w14:paraId="2D0B173D">
      <w:pPr>
        <w:snapToGrid/>
        <w:spacing w:before="0" w:beforeAutospacing="0" w:after="0" w:afterAutospacing="0" w:line="240" w:lineRule="auto"/>
        <w:ind w:firstLine="420" w:firstLineChars="200"/>
        <w:textAlignment w:val="baseline"/>
        <w:rPr>
          <w:rStyle w:val="98"/>
          <w:rFonts w:hint="eastAsia" w:ascii="宋体" w:hAnsi="宋体" w:eastAsia="宋体" w:cs="宋体"/>
          <w:b w:val="0"/>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bCs/>
          <w:i w:val="0"/>
          <w:caps w:val="0"/>
          <w:color w:val="000000" w:themeColor="text1"/>
          <w:spacing w:val="0"/>
          <w:w w:val="100"/>
          <w:sz w:val="21"/>
          <w:szCs w:val="21"/>
          <w:highlight w:val="none"/>
          <w:lang w:val="en-US" w:eastAsia="zh-CN" w:bidi="ar-SA"/>
          <w14:textFill>
            <w14:solidFill>
              <w14:schemeClr w14:val="tx1"/>
            </w14:solidFill>
          </w14:textFill>
        </w:rPr>
        <w:t>4.投标人应根据《招标文件》的各项内容填写此表，如自查表与证明材料不一致，评标委员会将有可能做出对投标人不利的评定。</w:t>
      </w:r>
    </w:p>
    <w:p w14:paraId="1BDC4BB6">
      <w:pPr>
        <w:autoSpaceDE/>
        <w:autoSpaceDN/>
        <w:adjustRightInd/>
        <w:spacing w:line="440" w:lineRule="exact"/>
        <w:ind w:left="605"/>
        <w:jc w:val="both"/>
        <w:rPr>
          <w:rFonts w:hint="eastAsia" w:ascii="宋体" w:hAnsi="宋体" w:eastAsia="宋体" w:cs="宋体"/>
          <w:bCs/>
          <w:color w:val="000000" w:themeColor="text1"/>
          <w:sz w:val="28"/>
          <w:highlight w:val="none"/>
          <w14:textFill>
            <w14:solidFill>
              <w14:schemeClr w14:val="tx1"/>
            </w14:solidFill>
          </w14:textFill>
        </w:rPr>
      </w:pPr>
    </w:p>
    <w:p w14:paraId="4F7E34F8">
      <w:pPr>
        <w:numPr>
          <w:ilvl w:val="0"/>
          <w:numId w:val="27"/>
        </w:numPr>
        <w:autoSpaceDE/>
        <w:autoSpaceDN/>
        <w:adjustRightInd/>
        <w:spacing w:line="440" w:lineRule="exact"/>
        <w:jc w:val="both"/>
        <w:rPr>
          <w:rFonts w:hint="eastAsia" w:ascii="宋体" w:hAnsi="宋体" w:eastAsia="宋体" w:cs="宋体"/>
          <w:bCs/>
          <w:color w:val="000000" w:themeColor="text1"/>
          <w:sz w:val="28"/>
          <w:highlight w:val="none"/>
          <w14:textFill>
            <w14:solidFill>
              <w14:schemeClr w14:val="tx1"/>
            </w14:solidFill>
          </w14:textFill>
        </w:rPr>
      </w:pPr>
      <w:r>
        <w:rPr>
          <w:rFonts w:hint="eastAsia" w:ascii="宋体" w:hAnsi="宋体" w:eastAsia="宋体" w:cs="宋体"/>
          <w:bCs/>
          <w:color w:val="000000" w:themeColor="text1"/>
          <w:sz w:val="28"/>
          <w:highlight w:val="none"/>
          <w14:textFill>
            <w14:solidFill>
              <w14:schemeClr w14:val="tx1"/>
            </w14:solidFill>
          </w14:textFill>
        </w:rPr>
        <w:br w:type="page"/>
      </w:r>
    </w:p>
    <w:p w14:paraId="37E88F39">
      <w:pPr>
        <w:snapToGrid/>
        <w:spacing w:before="0" w:beforeAutospacing="0" w:after="0" w:afterAutospacing="0" w:line="240" w:lineRule="auto"/>
        <w:jc w:val="center"/>
        <w:textAlignment w:val="baseline"/>
        <w:outlineLvl w:val="0"/>
        <w:rPr>
          <w:rStyle w:val="98"/>
          <w:rFonts w:hint="eastAsia" w:ascii="宋体" w:hAnsi="宋体" w:eastAsia="宋体" w:cs="宋体"/>
          <w:b/>
          <w:bCs/>
          <w:i w:val="0"/>
          <w:caps w:val="0"/>
          <w:color w:val="000000" w:themeColor="text1"/>
          <w:spacing w:val="0"/>
          <w:w w:val="100"/>
          <w:sz w:val="52"/>
          <w:szCs w:val="52"/>
          <w:highlight w:val="none"/>
          <w:lang w:val="en-US" w:eastAsia="zh-CN" w:bidi="ar-SA"/>
          <w14:textFill>
            <w14:solidFill>
              <w14:schemeClr w14:val="tx1"/>
            </w14:solidFill>
          </w14:textFill>
        </w:rPr>
      </w:pPr>
    </w:p>
    <w:p w14:paraId="27E30024">
      <w:pPr>
        <w:snapToGrid/>
        <w:spacing w:before="0" w:beforeAutospacing="0" w:after="0" w:afterAutospacing="0" w:line="240" w:lineRule="auto"/>
        <w:jc w:val="center"/>
        <w:textAlignment w:val="baseline"/>
        <w:outlineLvl w:val="0"/>
        <w:rPr>
          <w:rStyle w:val="98"/>
          <w:rFonts w:hint="eastAsia" w:ascii="宋体" w:hAnsi="宋体" w:eastAsia="宋体" w:cs="宋体"/>
          <w:b/>
          <w:bCs/>
          <w:i w:val="0"/>
          <w:caps w:val="0"/>
          <w:color w:val="000000" w:themeColor="text1"/>
          <w:spacing w:val="0"/>
          <w:w w:val="100"/>
          <w:sz w:val="52"/>
          <w:szCs w:val="52"/>
          <w:highlight w:val="none"/>
          <w:lang w:val="en-US" w:eastAsia="zh-CN" w:bidi="ar-SA"/>
          <w14:textFill>
            <w14:solidFill>
              <w14:schemeClr w14:val="tx1"/>
            </w14:solidFill>
          </w14:textFill>
        </w:rPr>
      </w:pPr>
    </w:p>
    <w:p w14:paraId="36C43DDD">
      <w:pPr>
        <w:snapToGrid/>
        <w:spacing w:before="0" w:beforeAutospacing="0" w:after="0" w:afterAutospacing="0" w:line="240" w:lineRule="auto"/>
        <w:jc w:val="center"/>
        <w:textAlignment w:val="baseline"/>
        <w:outlineLvl w:val="0"/>
        <w:rPr>
          <w:rStyle w:val="98"/>
          <w:rFonts w:hint="eastAsia" w:ascii="宋体" w:hAnsi="宋体" w:eastAsia="宋体" w:cs="宋体"/>
          <w:b/>
          <w:bCs/>
          <w:i w:val="0"/>
          <w:caps w:val="0"/>
          <w:color w:val="000000" w:themeColor="text1"/>
          <w:spacing w:val="0"/>
          <w:w w:val="100"/>
          <w:sz w:val="52"/>
          <w:szCs w:val="52"/>
          <w:highlight w:val="none"/>
          <w:lang w:val="en-US" w:eastAsia="zh-CN" w:bidi="ar-SA"/>
          <w14:textFill>
            <w14:solidFill>
              <w14:schemeClr w14:val="tx1"/>
            </w14:solidFill>
          </w14:textFill>
        </w:rPr>
      </w:pPr>
    </w:p>
    <w:p w14:paraId="2E403AD1">
      <w:pPr>
        <w:pStyle w:val="12"/>
        <w:rPr>
          <w:rStyle w:val="98"/>
          <w:rFonts w:hint="eastAsia" w:ascii="宋体" w:hAnsi="宋体" w:eastAsia="宋体" w:cs="宋体"/>
          <w:b/>
          <w:bCs/>
          <w:i w:val="0"/>
          <w:caps w:val="0"/>
          <w:color w:val="000000" w:themeColor="text1"/>
          <w:spacing w:val="0"/>
          <w:w w:val="100"/>
          <w:sz w:val="52"/>
          <w:szCs w:val="52"/>
          <w:highlight w:val="none"/>
          <w:lang w:val="en-US" w:eastAsia="zh-CN" w:bidi="ar-SA"/>
          <w14:textFill>
            <w14:solidFill>
              <w14:schemeClr w14:val="tx1"/>
            </w14:solidFill>
          </w14:textFill>
        </w:rPr>
      </w:pPr>
    </w:p>
    <w:p w14:paraId="5794D2E1">
      <w:pPr>
        <w:pStyle w:val="12"/>
        <w:rPr>
          <w:rStyle w:val="98"/>
          <w:rFonts w:hint="eastAsia" w:ascii="宋体" w:hAnsi="宋体" w:eastAsia="宋体" w:cs="宋体"/>
          <w:b/>
          <w:bCs/>
          <w:i w:val="0"/>
          <w:caps w:val="0"/>
          <w:color w:val="000000" w:themeColor="text1"/>
          <w:spacing w:val="0"/>
          <w:w w:val="100"/>
          <w:sz w:val="52"/>
          <w:szCs w:val="52"/>
          <w:highlight w:val="none"/>
          <w:lang w:val="en-US" w:eastAsia="zh-CN" w:bidi="ar-SA"/>
          <w14:textFill>
            <w14:solidFill>
              <w14:schemeClr w14:val="tx1"/>
            </w14:solidFill>
          </w14:textFill>
        </w:rPr>
      </w:pPr>
    </w:p>
    <w:p w14:paraId="061D04AD">
      <w:pPr>
        <w:snapToGrid/>
        <w:spacing w:before="0" w:beforeAutospacing="0" w:after="0" w:afterAutospacing="0" w:line="240" w:lineRule="auto"/>
        <w:jc w:val="center"/>
        <w:textAlignment w:val="baseline"/>
        <w:outlineLvl w:val="0"/>
        <w:rPr>
          <w:rStyle w:val="98"/>
          <w:rFonts w:hint="eastAsia" w:ascii="宋体" w:hAnsi="宋体" w:eastAsia="宋体" w:cs="宋体"/>
          <w:b/>
          <w:bCs/>
          <w:i w:val="0"/>
          <w:caps w:val="0"/>
          <w:color w:val="000000" w:themeColor="text1"/>
          <w:spacing w:val="0"/>
          <w:w w:val="100"/>
          <w:sz w:val="52"/>
          <w:szCs w:val="52"/>
          <w:highlight w:val="none"/>
          <w:lang w:val="en-US" w:eastAsia="zh-CN" w:bidi="ar-SA"/>
          <w14:textFill>
            <w14:solidFill>
              <w14:schemeClr w14:val="tx1"/>
            </w14:solidFill>
          </w14:textFill>
        </w:rPr>
      </w:pPr>
    </w:p>
    <w:p w14:paraId="235A2DB7">
      <w:pPr>
        <w:snapToGrid/>
        <w:spacing w:before="0" w:beforeAutospacing="0" w:after="0" w:afterAutospacing="0" w:line="240" w:lineRule="auto"/>
        <w:jc w:val="center"/>
        <w:textAlignment w:val="baseline"/>
        <w:outlineLvl w:val="0"/>
        <w:rPr>
          <w:rStyle w:val="98"/>
          <w:rFonts w:hint="eastAsia" w:ascii="宋体" w:hAnsi="宋体" w:eastAsia="宋体" w:cs="宋体"/>
          <w:b/>
          <w:bCs/>
          <w:i w:val="0"/>
          <w:caps w:val="0"/>
          <w:color w:val="000000" w:themeColor="text1"/>
          <w:spacing w:val="0"/>
          <w:w w:val="100"/>
          <w:sz w:val="52"/>
          <w:szCs w:val="5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52"/>
          <w:szCs w:val="52"/>
          <w:highlight w:val="none"/>
          <w:lang w:val="en-US" w:eastAsia="zh-CN" w:bidi="ar-SA"/>
          <w14:textFill>
            <w14:solidFill>
              <w14:schemeClr w14:val="tx1"/>
            </w14:solidFill>
          </w14:textFill>
        </w:rPr>
        <w:t>一、资格、符合性证明材料</w:t>
      </w:r>
    </w:p>
    <w:p w14:paraId="55F92FD1">
      <w:pPr>
        <w:pStyle w:val="99"/>
        <w:widowControl/>
        <w:snapToGrid/>
        <w:spacing w:before="0" w:beforeAutospacing="0" w:after="0" w:afterAutospacing="0" w:line="560" w:lineRule="exact"/>
        <w:ind w:firstLine="0"/>
        <w:textAlignment w:val="baseline"/>
        <w:rPr>
          <w:rStyle w:val="98"/>
          <w:rFonts w:hint="eastAsia" w:ascii="宋体" w:hAnsi="宋体" w:eastAsia="宋体" w:cs="宋体"/>
          <w:b w:val="0"/>
          <w:i w:val="0"/>
          <w:caps w:val="0"/>
          <w:color w:val="000000" w:themeColor="text1"/>
          <w:spacing w:val="0"/>
          <w:w w:val="100"/>
          <w:kern w:val="2"/>
          <w:sz w:val="28"/>
          <w:szCs w:val="24"/>
          <w:highlight w:val="none"/>
          <w:lang w:val="en-US" w:eastAsia="zh-CN" w:bidi="ar-SA"/>
          <w14:textFill>
            <w14:solidFill>
              <w14:schemeClr w14:val="tx1"/>
            </w14:solidFill>
          </w14:textFill>
        </w:rPr>
      </w:pPr>
    </w:p>
    <w:p w14:paraId="0871B9A6">
      <w:pPr>
        <w:pStyle w:val="101"/>
        <w:keepLines/>
        <w:widowControl/>
        <w:snapToGrid/>
        <w:spacing w:before="260" w:beforeAutospacing="0" w:after="260" w:afterAutospacing="0" w:line="240" w:lineRule="auto"/>
        <w:jc w:val="center"/>
        <w:textAlignment w:val="baseline"/>
        <w:outlineLvl w:val="1"/>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1.1 具有独立承担民事责任的能力证明文件：</w:t>
      </w:r>
    </w:p>
    <w:tbl>
      <w:tblPr>
        <w:tblStyle w:val="31"/>
        <w:tblW w:w="97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62"/>
      </w:tblGrid>
      <w:tr w14:paraId="266D3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3" w:hRule="atLeast"/>
        </w:trPr>
        <w:tc>
          <w:tcPr>
            <w:tcW w:w="9762" w:type="dxa"/>
            <w:tcBorders>
              <w:top w:val="single" w:color="000000" w:sz="4" w:space="0"/>
              <w:left w:val="single" w:color="000000" w:sz="4" w:space="0"/>
              <w:bottom w:val="single" w:color="000000" w:sz="4" w:space="0"/>
              <w:right w:val="single" w:color="000000" w:sz="4" w:space="0"/>
            </w:tcBorders>
            <w:vAlign w:val="top"/>
          </w:tcPr>
          <w:p w14:paraId="51A8E394">
            <w:pPr>
              <w:snapToGrid/>
              <w:spacing w:before="0" w:beforeAutospacing="0" w:after="0" w:afterAutospacing="0" w:line="240" w:lineRule="auto"/>
              <w:jc w:val="both"/>
              <w:textAlignment w:val="baseline"/>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tc>
      </w:tr>
    </w:tbl>
    <w:p w14:paraId="73097D86">
      <w:pPr>
        <w:snapToGrid/>
        <w:spacing w:before="0" w:beforeAutospacing="0" w:after="0" w:afterAutospacing="0" w:line="240" w:lineRule="auto"/>
        <w:textAlignment w:val="baseline"/>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50A423C9">
      <w:pPr>
        <w:pStyle w:val="103"/>
        <w:keepLines/>
        <w:widowControl/>
        <w:numPr>
          <w:ilvl w:val="0"/>
          <w:numId w:val="0"/>
        </w:numPr>
        <w:snapToGrid/>
        <w:spacing w:before="0" w:beforeAutospacing="0" w:after="0" w:afterAutospacing="0" w:line="360" w:lineRule="auto"/>
        <w:ind w:leftChars="0"/>
        <w:jc w:val="both"/>
        <w:textAlignment w:val="baseline"/>
        <w:rPr>
          <w:rStyle w:val="98"/>
          <w:rFonts w:hint="eastAsia" w:ascii="宋体" w:hAnsi="宋体" w:eastAsia="宋体" w:cs="宋体"/>
          <w:b/>
          <w:bCs/>
          <w:i w:val="0"/>
          <w:caps w:val="0"/>
          <w:color w:val="000000" w:themeColor="text1"/>
          <w:spacing w:val="0"/>
          <w:w w:val="100"/>
          <w:sz w:val="20"/>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0"/>
          <w:szCs w:val="32"/>
          <w:highlight w:val="none"/>
          <w:lang w:val="en-US" w:eastAsia="zh-CN" w:bidi="ar-SA"/>
          <w14:textFill>
            <w14:solidFill>
              <w14:schemeClr w14:val="tx1"/>
            </w14:solidFill>
          </w14:textFill>
        </w:rPr>
        <w:br w:type="page"/>
      </w:r>
    </w:p>
    <w:p w14:paraId="4E6EC883">
      <w:pPr>
        <w:pStyle w:val="103"/>
        <w:keepLines/>
        <w:widowControl/>
        <w:numPr>
          <w:ilvl w:val="0"/>
          <w:numId w:val="0"/>
        </w:numPr>
        <w:snapToGrid/>
        <w:spacing w:before="0" w:beforeAutospacing="0" w:after="0" w:afterAutospacing="0" w:line="360" w:lineRule="auto"/>
        <w:ind w:left="0" w:leftChars="0"/>
        <w:jc w:val="center"/>
        <w:textAlignment w:val="baseline"/>
        <w:outlineLvl w:val="1"/>
        <w:rPr>
          <w:rStyle w:val="98"/>
          <w:rFonts w:hint="eastAsia" w:ascii="宋体" w:hAnsi="宋体" w:eastAsia="宋体" w:cs="宋体"/>
          <w:b/>
          <w:bCs/>
          <w:i w:val="0"/>
          <w:caps w:val="0"/>
          <w:color w:val="000000" w:themeColor="text1"/>
          <w:spacing w:val="0"/>
          <w:w w:val="100"/>
          <w:sz w:val="20"/>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1.2 法定代表人身份证明书</w:t>
      </w:r>
    </w:p>
    <w:p w14:paraId="7F90138D">
      <w:pPr>
        <w:snapToGrid/>
        <w:spacing w:before="0" w:beforeAutospacing="0" w:after="0" w:afterAutospacing="0" w:line="360" w:lineRule="auto"/>
        <w:ind w:firstLine="400" w:firstLineChars="200"/>
        <w:textAlignment w:val="baseline"/>
        <w:rPr>
          <w:rStyle w:val="98"/>
          <w:rFonts w:hint="eastAsia" w:ascii="宋体" w:hAnsi="宋体" w:eastAsia="宋体" w:cs="宋体"/>
          <w:b w:val="0"/>
          <w:i w:val="0"/>
          <w:caps w:val="0"/>
          <w:color w:val="000000" w:themeColor="text1"/>
          <w:spacing w:val="0"/>
          <w:w w:val="100"/>
          <w:sz w:val="20"/>
          <w:szCs w:val="21"/>
          <w:highlight w:val="none"/>
          <w:u w:val="single" w:color="000000"/>
          <w:lang w:val="en-US" w:eastAsia="zh-CN" w:bidi="ar-SA"/>
          <w14:textFill>
            <w14:solidFill>
              <w14:schemeClr w14:val="tx1"/>
            </w14:solidFill>
          </w14:textFill>
        </w:rPr>
      </w:pPr>
    </w:p>
    <w:p w14:paraId="1E433616">
      <w:pPr>
        <w:snapToGrid/>
        <w:spacing w:before="0" w:beforeAutospacing="0" w:after="0" w:afterAutospacing="0" w:line="360" w:lineRule="auto"/>
        <w:ind w:firstLine="840" w:firstLineChars="4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姓名：</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，性别：</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，出生日期：</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，现任职务：</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，系</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（投标人名称）的法定代表人。</w:t>
      </w:r>
    </w:p>
    <w:p w14:paraId="17E1F1CD">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            </w:t>
      </w:r>
    </w:p>
    <w:p w14:paraId="10CB732E">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特此证明。</w:t>
      </w:r>
    </w:p>
    <w:p w14:paraId="43B36295">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32919A37">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0DBC715D">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bl>
      <w:tblPr>
        <w:tblStyle w:val="31"/>
        <w:tblW w:w="8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8"/>
      </w:tblGrid>
      <w:tr w14:paraId="74B5D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jc w:val="center"/>
        </w:trPr>
        <w:tc>
          <w:tcPr>
            <w:tcW w:w="8228" w:type="dxa"/>
            <w:tcBorders>
              <w:top w:val="single" w:color="000000" w:sz="4" w:space="0"/>
              <w:left w:val="single" w:color="000000" w:sz="4" w:space="0"/>
              <w:bottom w:val="single" w:color="000000" w:sz="4" w:space="0"/>
              <w:right w:val="single" w:color="000000" w:sz="4" w:space="0"/>
            </w:tcBorders>
            <w:vAlign w:val="top"/>
          </w:tcPr>
          <w:p w14:paraId="0612527C">
            <w:pPr>
              <w:snapToGrid/>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（※法定代表人身份证正、反面复印件※）</w:t>
            </w:r>
          </w:p>
        </w:tc>
      </w:tr>
    </w:tbl>
    <w:p w14:paraId="51F01F1F">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7C3E7961">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4B197470">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426E5A04">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208ACE8A">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31645AC1">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7155C16A">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359E6D28">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48AC1C53">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                                           投标人名称：（加盖公章）  </w:t>
      </w:r>
    </w:p>
    <w:p w14:paraId="0473D797">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    </w:t>
      </w:r>
    </w:p>
    <w:p w14:paraId="1B502E2E">
      <w:pPr>
        <w:snapToGrid/>
        <w:spacing w:before="0" w:beforeAutospacing="0" w:after="0" w:afterAutospacing="0" w:line="240" w:lineRule="auto"/>
        <w:jc w:val="righ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年   月   日                   </w:t>
      </w:r>
    </w:p>
    <w:p w14:paraId="67EEBAC2">
      <w:pPr>
        <w:pStyle w:val="103"/>
        <w:keepLines/>
        <w:widowControl/>
        <w:numPr>
          <w:ilvl w:val="0"/>
          <w:numId w:val="0"/>
        </w:numPr>
        <w:snapToGrid/>
        <w:spacing w:before="0" w:beforeAutospacing="0" w:after="0" w:afterAutospacing="0" w:line="360" w:lineRule="auto"/>
        <w:ind w:leftChars="0"/>
        <w:jc w:val="both"/>
        <w:textAlignment w:val="baseline"/>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p>
    <w:p w14:paraId="5A24C82A">
      <w:pPr>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p>
    <w:p w14:paraId="2CEC783B">
      <w:pPr>
        <w:pStyle w:val="2"/>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p>
    <w:p w14:paraId="3CB60677">
      <w:pPr>
        <w:pStyle w:val="2"/>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p>
    <w:p w14:paraId="4647C30F">
      <w:pPr>
        <w:pStyle w:val="2"/>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p>
    <w:p w14:paraId="1C28F471">
      <w:pPr>
        <w:pStyle w:val="103"/>
        <w:keepLines/>
        <w:widowControl/>
        <w:numPr>
          <w:ilvl w:val="0"/>
          <w:numId w:val="0"/>
        </w:numPr>
        <w:snapToGrid/>
        <w:spacing w:before="0" w:beforeAutospacing="0" w:after="0" w:afterAutospacing="0" w:line="360" w:lineRule="auto"/>
        <w:ind w:left="0" w:leftChars="0"/>
        <w:jc w:val="center"/>
        <w:textAlignment w:val="baseline"/>
        <w:outlineLvl w:val="1"/>
        <w:rPr>
          <w:rStyle w:val="98"/>
          <w:rFonts w:hint="eastAsia" w:ascii="宋体" w:hAnsi="宋体" w:eastAsia="宋体" w:cs="宋体"/>
          <w:b/>
          <w:bCs/>
          <w:i w:val="0"/>
          <w:caps w:val="0"/>
          <w:color w:val="000000" w:themeColor="text1"/>
          <w:spacing w:val="0"/>
          <w:w w:val="100"/>
          <w:sz w:val="20"/>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1.3 法定代表人（或非法人组织负责人）授权委托书</w:t>
      </w:r>
    </w:p>
    <w:p w14:paraId="576F276D">
      <w:pPr>
        <w:snapToGrid/>
        <w:spacing w:before="0" w:beforeAutospacing="0" w:after="0" w:afterAutospacing="0" w:line="360" w:lineRule="auto"/>
        <w:ind w:firstLine="400" w:firstLineChars="200"/>
        <w:textAlignment w:val="baseline"/>
        <w:rPr>
          <w:rStyle w:val="98"/>
          <w:rFonts w:hint="eastAsia" w:ascii="宋体" w:hAnsi="宋体" w:eastAsia="宋体" w:cs="宋体"/>
          <w:b w:val="0"/>
          <w:i w:val="0"/>
          <w:caps w:val="0"/>
          <w:color w:val="000000" w:themeColor="text1"/>
          <w:spacing w:val="0"/>
          <w:w w:val="100"/>
          <w:sz w:val="20"/>
          <w:szCs w:val="21"/>
          <w:highlight w:val="none"/>
          <w:lang w:val="en-US" w:eastAsia="zh-CN" w:bidi="ar-SA"/>
          <w14:textFill>
            <w14:solidFill>
              <w14:schemeClr w14:val="tx1"/>
            </w14:solidFill>
          </w14:textFill>
        </w:rPr>
      </w:pPr>
    </w:p>
    <w:p w14:paraId="2944A70C">
      <w:pPr>
        <w:snapToGrid/>
        <w:spacing w:before="0" w:beforeAutospacing="0" w:after="0" w:afterAutospacing="0" w:line="360" w:lineRule="auto"/>
        <w:ind w:firstLine="840" w:firstLineChars="400"/>
        <w:textAlignment w:val="baseline"/>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委托人名称：</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（投标人名称）      </w:t>
      </w:r>
    </w:p>
    <w:p w14:paraId="6D4034D3">
      <w:pPr>
        <w:snapToGrid/>
        <w:spacing w:before="0" w:beforeAutospacing="0" w:after="0" w:afterAutospacing="0" w:line="360" w:lineRule="auto"/>
        <w:ind w:firstLine="840" w:firstLineChars="4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法定代表人（或非法人组织负责人）姓名：</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 身份证号码：</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p>
    <w:p w14:paraId="4EB4B3A5">
      <w:pPr>
        <w:snapToGrid/>
        <w:spacing w:before="0" w:beforeAutospacing="0" w:after="0" w:afterAutospacing="0" w:line="360" w:lineRule="auto"/>
        <w:ind w:firstLine="840" w:firstLineChars="400"/>
        <w:textAlignment w:val="baseline"/>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住所地：</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p>
    <w:p w14:paraId="3C4E2217">
      <w:pPr>
        <w:snapToGrid/>
        <w:spacing w:before="0" w:beforeAutospacing="0" w:after="0" w:afterAutospacing="0" w:line="360" w:lineRule="auto"/>
        <w:ind w:firstLine="840" w:firstLineChars="4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受托人名称：</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（委托授权代表姓名）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       身份证号码：</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p>
    <w:p w14:paraId="31D4FB50">
      <w:pPr>
        <w:snapToGrid/>
        <w:spacing w:before="0" w:beforeAutospacing="0" w:after="0" w:afterAutospacing="0" w:line="360" w:lineRule="auto"/>
        <w:ind w:firstLine="840" w:firstLineChars="400"/>
        <w:textAlignment w:val="baseline"/>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住址：</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                     电话：</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p>
    <w:p w14:paraId="55D9D136">
      <w:pPr>
        <w:snapToGrid/>
        <w:spacing w:before="0" w:beforeAutospacing="0" w:after="0" w:afterAutospacing="0" w:line="360" w:lineRule="auto"/>
        <w:ind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现委托</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（委托授权代表姓名）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在委托人就</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（项目编号、项目名称）</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投标中，以我单位名义处理一切与之有关的事务。</w:t>
      </w:r>
    </w:p>
    <w:p w14:paraId="3558A643">
      <w:pPr>
        <w:snapToGrid/>
        <w:spacing w:before="0" w:beforeAutospacing="0" w:after="0" w:afterAutospacing="0" w:line="360" w:lineRule="auto"/>
        <w:ind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本授权书于</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年</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月</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日签字或盖章生效,</w:t>
      </w:r>
      <w:r>
        <w:rPr>
          <w:rStyle w:val="98"/>
          <w:rFonts w:hint="eastAsia" w:ascii="宋体" w:hAnsi="宋体" w:eastAsia="宋体" w:cs="宋体"/>
          <w:b/>
          <w:i w:val="0"/>
          <w:caps w:val="0"/>
          <w:color w:val="000000" w:themeColor="text1"/>
          <w:spacing w:val="0"/>
          <w:w w:val="100"/>
          <w:sz w:val="21"/>
          <w:szCs w:val="21"/>
          <w:highlight w:val="none"/>
          <w:lang w:val="en-US" w:eastAsia="zh-CN" w:bidi="ar-SA"/>
          <w14:textFill>
            <w14:solidFill>
              <w14:schemeClr w14:val="tx1"/>
            </w14:solidFill>
          </w14:textFill>
        </w:rPr>
        <w:t>无转委托，</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特此声明。</w:t>
      </w:r>
    </w:p>
    <w:p w14:paraId="0F2AC500">
      <w:pPr>
        <w:snapToGrid/>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tbl>
      <w:tblPr>
        <w:tblStyle w:val="31"/>
        <w:tblW w:w="8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8"/>
      </w:tblGrid>
      <w:tr w14:paraId="5E982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jc w:val="center"/>
        </w:trPr>
        <w:tc>
          <w:tcPr>
            <w:tcW w:w="8228" w:type="dxa"/>
            <w:tcBorders>
              <w:top w:val="single" w:color="000000" w:sz="4" w:space="0"/>
              <w:left w:val="single" w:color="000000" w:sz="4" w:space="0"/>
              <w:bottom w:val="single" w:color="000000" w:sz="4" w:space="0"/>
              <w:right w:val="single" w:color="000000" w:sz="4" w:space="0"/>
            </w:tcBorders>
            <w:vAlign w:val="top"/>
          </w:tcPr>
          <w:p w14:paraId="2AE640EA">
            <w:pPr>
              <w:snapToGrid/>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（※授权委托人身份证正、反面复印件※）</w:t>
            </w:r>
          </w:p>
        </w:tc>
      </w:tr>
    </w:tbl>
    <w:p w14:paraId="35320D55">
      <w:pPr>
        <w:snapToGrid/>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768F1C26">
      <w:pPr>
        <w:snapToGrid/>
        <w:spacing w:before="0" w:beforeAutospacing="0" w:after="0" w:afterAutospacing="0" w:line="360" w:lineRule="auto"/>
        <w:ind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委托人（单位公章）：</w:t>
      </w:r>
    </w:p>
    <w:p w14:paraId="4D2E0024">
      <w:pPr>
        <w:snapToGrid/>
        <w:spacing w:before="0" w:beforeAutospacing="0" w:after="0" w:afterAutospacing="0" w:line="360" w:lineRule="auto"/>
        <w:ind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法定代表人（或非法人组织负责人）（签字或盖章）：       </w:t>
      </w:r>
    </w:p>
    <w:p w14:paraId="616F006C">
      <w:pPr>
        <w:snapToGrid/>
        <w:spacing w:before="0" w:beforeAutospacing="0" w:after="0" w:afterAutospacing="0" w:line="360" w:lineRule="auto"/>
        <w:ind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受托人（签字或盖章）：                           </w:t>
      </w:r>
    </w:p>
    <w:p w14:paraId="05CA08DD">
      <w:pPr>
        <w:pStyle w:val="101"/>
        <w:keepLines/>
        <w:widowControl/>
        <w:snapToGrid/>
        <w:spacing w:before="260" w:beforeAutospacing="0" w:after="260" w:afterAutospacing="0" w:line="416" w:lineRule="auto"/>
        <w:jc w:val="center"/>
        <w:textAlignment w:val="baseline"/>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0"/>
          <w:szCs w:val="21"/>
          <w:highlight w:val="none"/>
          <w:u w:val="single" w:color="000000"/>
          <w:lang w:val="en-US" w:eastAsia="zh-CN" w:bidi="ar-SA"/>
          <w14:textFill>
            <w14:solidFill>
              <w14:schemeClr w14:val="tx1"/>
            </w14:solidFill>
          </w14:textFill>
        </w:rPr>
        <w:br w:type="page"/>
      </w: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1.4 投标人必须具有良好的商业信誉和健全的财务会计制度</w:t>
      </w:r>
    </w:p>
    <w:tbl>
      <w:tblPr>
        <w:tblStyle w:val="31"/>
        <w:tblW w:w="91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0"/>
      </w:tblGrid>
      <w:tr w14:paraId="39CA7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7" w:hRule="atLeast"/>
        </w:trPr>
        <w:tc>
          <w:tcPr>
            <w:tcW w:w="9160" w:type="dxa"/>
            <w:tcBorders>
              <w:top w:val="single" w:color="000000" w:sz="4" w:space="0"/>
              <w:left w:val="single" w:color="000000" w:sz="4" w:space="0"/>
              <w:bottom w:val="single" w:color="000000" w:sz="4" w:space="0"/>
              <w:right w:val="single" w:color="000000" w:sz="4" w:space="0"/>
            </w:tcBorders>
            <w:vAlign w:val="top"/>
          </w:tcPr>
          <w:p w14:paraId="631A6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u w:val="none"/>
                <w:lang w:val="en-US" w:eastAsia="zh-CN"/>
                <w14:textFill>
                  <w14:solidFill>
                    <w14:schemeClr w14:val="tx1"/>
                  </w14:solidFill>
                </w14:textFill>
              </w:rPr>
            </w:pPr>
          </w:p>
          <w:p w14:paraId="0CFC264B">
            <w:pPr>
              <w:keepNext w:val="0"/>
              <w:keepLines w:val="0"/>
              <w:pageBreakBefore w:val="0"/>
              <w:widowControl w:val="0"/>
              <w:tabs>
                <w:tab w:val="left" w:pos="8600"/>
              </w:tabs>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14:paraId="5DF7AD24">
            <w:pPr>
              <w:snapToGrid/>
              <w:spacing w:before="0" w:beforeAutospacing="0" w:after="0" w:afterAutospacing="0" w:line="360" w:lineRule="auto"/>
              <w:textAlignment w:val="baseline"/>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tc>
      </w:tr>
    </w:tbl>
    <w:p w14:paraId="6A614079">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0"/>
          <w:highlight w:val="none"/>
          <w:lang w:val="en-US" w:eastAsia="zh-CN" w:bidi="ar-SA"/>
          <w14:textFill>
            <w14:solidFill>
              <w14:schemeClr w14:val="tx1"/>
            </w14:solidFill>
          </w14:textFill>
        </w:rPr>
      </w:pPr>
    </w:p>
    <w:p w14:paraId="4DCC14CD">
      <w:pPr>
        <w:pStyle w:val="103"/>
        <w:keepLines/>
        <w:widowControl/>
        <w:numPr>
          <w:ilvl w:val="0"/>
          <w:numId w:val="0"/>
        </w:numPr>
        <w:snapToGrid/>
        <w:spacing w:before="0" w:beforeAutospacing="0" w:after="0" w:afterAutospacing="0" w:line="360" w:lineRule="auto"/>
        <w:ind w:left="0" w:leftChars="0"/>
        <w:jc w:val="center"/>
        <w:textAlignment w:val="baseline"/>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1.5有依法缴纳税收和社会保障资金的良好记录</w:t>
      </w:r>
    </w:p>
    <w:tbl>
      <w:tblPr>
        <w:tblStyle w:val="31"/>
        <w:tblW w:w="96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0"/>
      </w:tblGrid>
      <w:tr w14:paraId="7145D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2" w:hRule="atLeast"/>
        </w:trPr>
        <w:tc>
          <w:tcPr>
            <w:tcW w:w="9620" w:type="dxa"/>
            <w:tcBorders>
              <w:top w:val="single" w:color="000000" w:sz="4" w:space="0"/>
              <w:left w:val="single" w:color="000000" w:sz="4" w:space="0"/>
              <w:bottom w:val="single" w:color="000000" w:sz="4" w:space="0"/>
              <w:right w:val="single" w:color="000000" w:sz="4" w:space="0"/>
            </w:tcBorders>
            <w:vAlign w:val="top"/>
          </w:tcPr>
          <w:p w14:paraId="644FDE19">
            <w:pPr>
              <w:snapToGrid/>
              <w:spacing w:before="0" w:beforeAutospacing="0" w:after="0" w:afterAutospacing="0" w:line="360" w:lineRule="auto"/>
              <w:textAlignment w:val="baseline"/>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tc>
      </w:tr>
    </w:tbl>
    <w:p w14:paraId="157A5045">
      <w:pPr>
        <w:pStyle w:val="102"/>
        <w:widowControl/>
        <w:snapToGrid/>
        <w:spacing w:before="0" w:beforeAutospacing="0" w:after="0" w:afterAutospacing="0" w:line="240" w:lineRule="auto"/>
        <w:ind w:firstLine="420" w:firstLineChars="0"/>
        <w:jc w:val="center"/>
        <w:textAlignment w:val="baseline"/>
        <w:rPr>
          <w:rStyle w:val="98"/>
          <w:rFonts w:hint="eastAsia" w:ascii="宋体" w:hAnsi="宋体" w:eastAsia="宋体" w:cs="宋体"/>
          <w:b w:val="0"/>
          <w:i w:val="0"/>
          <w:caps w:val="0"/>
          <w:color w:val="000000" w:themeColor="text1"/>
          <w:spacing w:val="0"/>
          <w:w w:val="100"/>
          <w:sz w:val="20"/>
          <w:szCs w:val="21"/>
          <w:highlight w:val="none"/>
          <w:u w:val="single" w:color="000000"/>
          <w:lang w:val="en-US" w:eastAsia="zh-CN" w:bidi="ar-SA"/>
          <w14:textFill>
            <w14:solidFill>
              <w14:schemeClr w14:val="tx1"/>
            </w14:solidFill>
          </w14:textFill>
        </w:rPr>
      </w:pPr>
    </w:p>
    <w:p w14:paraId="59270777">
      <w:pPr>
        <w:pStyle w:val="102"/>
        <w:widowControl/>
        <w:snapToGrid/>
        <w:spacing w:before="0" w:beforeAutospacing="0" w:after="0" w:afterAutospacing="0" w:line="240" w:lineRule="auto"/>
        <w:ind w:firstLine="420" w:firstLineChars="0"/>
        <w:jc w:val="center"/>
        <w:textAlignment w:val="baseline"/>
        <w:rPr>
          <w:rStyle w:val="98"/>
          <w:rFonts w:hint="eastAsia" w:ascii="宋体" w:hAnsi="宋体" w:eastAsia="宋体" w:cs="宋体"/>
          <w:b w:val="0"/>
          <w:i w:val="0"/>
          <w:caps w:val="0"/>
          <w:color w:val="000000" w:themeColor="text1"/>
          <w:spacing w:val="0"/>
          <w:w w:val="100"/>
          <w:sz w:val="20"/>
          <w:szCs w:val="20"/>
          <w:highlight w:val="none"/>
          <w:lang w:val="en-US" w:eastAsia="zh-CN" w:bidi="ar-SA"/>
          <w14:textFill>
            <w14:solidFill>
              <w14:schemeClr w14:val="tx1"/>
            </w14:solidFill>
          </w14:textFill>
        </w:rPr>
      </w:pPr>
    </w:p>
    <w:p w14:paraId="43756623">
      <w:pPr>
        <w:bidi w:val="0"/>
        <w:jc w:val="center"/>
        <w:outlineLvl w:val="1"/>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0EF2C740">
      <w:pPr>
        <w:pStyle w:val="1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48DF686E">
      <w:pPr>
        <w:bidi w:val="0"/>
        <w:jc w:val="center"/>
        <w:outlineLvl w:val="1"/>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1.6具有履行合同所必需的设备和专业技术能力</w:t>
      </w:r>
    </w:p>
    <w:p w14:paraId="07C83E06">
      <w:pPr>
        <w:bidi w:val="0"/>
        <w:jc w:val="center"/>
        <w:outlineLvl w:val="1"/>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r>
        <w:rPr>
          <w:rStyle w:val="98"/>
          <w:rFonts w:hint="eastAsia" w:ascii="宋体" w:hAnsi="宋体" w:cs="宋体"/>
          <w:b/>
          <w:bCs/>
          <w:i w:val="0"/>
          <w:caps w:val="0"/>
          <w:color w:val="000000" w:themeColor="text1"/>
          <w:spacing w:val="0"/>
          <w:w w:val="100"/>
          <w:sz w:val="32"/>
          <w:szCs w:val="32"/>
          <w:highlight w:val="none"/>
          <w:lang w:val="en-US" w:eastAsia="zh-CN" w:bidi="ar-SA"/>
          <w14:textFill>
            <w14:solidFill>
              <w14:schemeClr w14:val="tx1"/>
            </w14:solidFill>
          </w14:textFill>
        </w:rPr>
        <w:t>（</w:t>
      </w: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填报设备及专业技术能力情况</w:t>
      </w:r>
      <w:r>
        <w:rPr>
          <w:rStyle w:val="98"/>
          <w:rFonts w:hint="eastAsia" w:ascii="宋体" w:hAnsi="宋体" w:cs="宋体"/>
          <w:b/>
          <w:bCs/>
          <w:i w:val="0"/>
          <w:caps w:val="0"/>
          <w:color w:val="000000" w:themeColor="text1"/>
          <w:spacing w:val="0"/>
          <w:w w:val="100"/>
          <w:sz w:val="32"/>
          <w:szCs w:val="32"/>
          <w:highlight w:val="none"/>
          <w:lang w:val="en-US" w:eastAsia="zh-CN" w:bidi="ar-SA"/>
          <w14:textFill>
            <w14:solidFill>
              <w14:schemeClr w14:val="tx1"/>
            </w14:solidFill>
          </w14:textFill>
        </w:rPr>
        <w:t>）</w:t>
      </w:r>
    </w:p>
    <w:p w14:paraId="33FF2821">
      <w:pPr>
        <w:snapToGrid/>
        <w:spacing w:before="0" w:beforeAutospacing="0" w:after="0" w:afterAutospacing="0" w:line="360" w:lineRule="auto"/>
        <w:textAlignment w:val="baseline"/>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pPr>
    </w:p>
    <w:p w14:paraId="5C42C9AE">
      <w:pP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br w:type="page"/>
      </w:r>
    </w:p>
    <w:p w14:paraId="34B25FEE">
      <w:pPr>
        <w:pStyle w:val="102"/>
        <w:rPr>
          <w:rFonts w:hint="eastAsia"/>
          <w:color w:val="000000" w:themeColor="text1"/>
          <w:lang w:val="en-US" w:eastAsia="zh-CN"/>
          <w14:textFill>
            <w14:solidFill>
              <w14:schemeClr w14:val="tx1"/>
            </w14:solidFill>
          </w14:textFill>
        </w:rPr>
      </w:pPr>
    </w:p>
    <w:p w14:paraId="15C75AC1">
      <w:pPr>
        <w:pStyle w:val="101"/>
        <w:keepLines/>
        <w:widowControl/>
        <w:snapToGrid w:val="0"/>
        <w:spacing w:before="0" w:beforeAutospacing="0" w:after="0" w:afterAutospacing="0" w:line="240" w:lineRule="auto"/>
        <w:jc w:val="center"/>
        <w:textAlignment w:val="baseline"/>
        <w:outlineLvl w:val="1"/>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1.7投标函</w:t>
      </w:r>
    </w:p>
    <w:p w14:paraId="236B20F9">
      <w:pPr>
        <w:snapToGrid w:val="0"/>
        <w:spacing w:before="0" w:beforeAutospacing="0" w:after="0" w:afterAutospacing="0" w:line="360" w:lineRule="auto"/>
        <w:ind w:right="599"/>
        <w:textAlignment w:val="baseline"/>
        <w:rPr>
          <w:rStyle w:val="98"/>
          <w:rFonts w:hint="eastAsia" w:ascii="宋体" w:hAnsi="宋体" w:eastAsia="宋体" w:cs="宋体"/>
          <w:b w:val="0"/>
          <w:i w:val="0"/>
          <w:caps w:val="0"/>
          <w:color w:val="000000" w:themeColor="text1"/>
          <w:spacing w:val="0"/>
          <w:w w:val="100"/>
          <w:sz w:val="20"/>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0"/>
          <w:szCs w:val="21"/>
          <w:highlight w:val="none"/>
          <w:lang w:val="en-US" w:eastAsia="zh-CN" w:bidi="ar-SA"/>
          <w14:textFill>
            <w14:solidFill>
              <w14:schemeClr w14:val="tx1"/>
            </w14:solidFill>
          </w14:textFill>
        </w:rPr>
        <w:t xml:space="preserve">  </w:t>
      </w:r>
    </w:p>
    <w:p w14:paraId="3F7A2C78">
      <w:pPr>
        <w:snapToGrid w:val="0"/>
        <w:spacing w:before="0" w:beforeAutospacing="0" w:after="0" w:afterAutospacing="0" w:line="360" w:lineRule="auto"/>
        <w:ind w:right="599"/>
        <w:textAlignment w:val="baseline"/>
        <w:outlineLvl w:val="1"/>
        <w:rPr>
          <w:rStyle w:val="98"/>
          <w:rFonts w:hint="eastAsia" w:ascii="宋体" w:hAnsi="宋体" w:eastAsia="宋体" w:cs="宋体"/>
          <w:b/>
          <w:bCs/>
          <w:i w:val="0"/>
          <w:caps w:val="0"/>
          <w:color w:val="000000" w:themeColor="text1"/>
          <w:spacing w:val="0"/>
          <w:w w:val="100"/>
          <w:sz w:val="21"/>
          <w:szCs w:val="21"/>
          <w:highlight w:val="none"/>
          <w:u w:val="single" w:color="000000"/>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t xml:space="preserve">致： </w:t>
      </w:r>
      <w:r>
        <w:rPr>
          <w:rStyle w:val="98"/>
          <w:rFonts w:hint="eastAsia" w:ascii="宋体" w:hAnsi="宋体" w:eastAsia="宋体" w:cs="宋体"/>
          <w:b/>
          <w:bCs/>
          <w:i w:val="0"/>
          <w:caps w:val="0"/>
          <w:color w:val="000000" w:themeColor="text1"/>
          <w:spacing w:val="0"/>
          <w:w w:val="100"/>
          <w:sz w:val="21"/>
          <w:szCs w:val="21"/>
          <w:highlight w:val="none"/>
          <w:u w:val="single" w:color="000000"/>
          <w:lang w:val="en-US" w:eastAsia="zh-CN" w:bidi="ar-SA"/>
          <w14:textFill>
            <w14:solidFill>
              <w14:schemeClr w14:val="tx1"/>
            </w14:solidFill>
          </w14:textFill>
        </w:rPr>
        <w:t>（招标人或招标代理机构）</w:t>
      </w:r>
    </w:p>
    <w:p w14:paraId="5857B44D">
      <w:pPr>
        <w:snapToGrid w:val="0"/>
        <w:spacing w:before="0" w:beforeAutospacing="0" w:after="0" w:afterAutospacing="0" w:line="360" w:lineRule="auto"/>
        <w:ind w:right="-19"/>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    根据贵方</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(项目名称)</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项目的招标公告</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(项目编号)</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,签字代表</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(姓名、职务)</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经正式授权并代表投标人</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（名称、地址）</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提交下述文件正本</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份、副本</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份、电子文档</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份，并以</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（银行转账）</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形式出具的金额为人民币</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元的投标保证金。</w:t>
      </w:r>
    </w:p>
    <w:p w14:paraId="12C07160">
      <w:pPr>
        <w:snapToGrid w:val="0"/>
        <w:spacing w:before="0" w:beforeAutospacing="0" w:after="0" w:afterAutospacing="0" w:line="360" w:lineRule="auto"/>
        <w:ind w:right="-19"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据此，签字代表宣布同意如下：</w:t>
      </w:r>
    </w:p>
    <w:p w14:paraId="0AC101BC">
      <w:pPr>
        <w:numPr>
          <w:ilvl w:val="0"/>
          <w:numId w:val="28"/>
        </w:numPr>
        <w:snapToGrid w:val="0"/>
        <w:spacing w:before="0" w:beforeAutospacing="0" w:after="0" w:afterAutospacing="0" w:line="360" w:lineRule="auto"/>
        <w:ind w:right="-19"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本投标有效期为自投标截止之日起</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个日历日。</w:t>
      </w:r>
    </w:p>
    <w:p w14:paraId="4CFD92A1">
      <w:pPr>
        <w:numPr>
          <w:ilvl w:val="0"/>
          <w:numId w:val="28"/>
        </w:numPr>
        <w:snapToGrid w:val="0"/>
        <w:spacing w:before="0" w:beforeAutospacing="0" w:after="0" w:afterAutospacing="0" w:line="360" w:lineRule="auto"/>
        <w:ind w:right="-19"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已详细审查全部招标文件，包括所有补充通知（如有）。</w:t>
      </w:r>
    </w:p>
    <w:p w14:paraId="4B6994B9">
      <w:pPr>
        <w:numPr>
          <w:ilvl w:val="0"/>
          <w:numId w:val="28"/>
        </w:numPr>
        <w:snapToGrid w:val="0"/>
        <w:spacing w:before="0" w:beforeAutospacing="0" w:after="0" w:afterAutospacing="0" w:line="360" w:lineRule="auto"/>
        <w:ind w:right="-19"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在规定的开标时间后，遵守招标文件中有关保证金的规定。</w:t>
      </w:r>
    </w:p>
    <w:p w14:paraId="4B849D20">
      <w:pPr>
        <w:numPr>
          <w:ilvl w:val="0"/>
          <w:numId w:val="28"/>
        </w:numPr>
        <w:snapToGrid w:val="0"/>
        <w:spacing w:before="0" w:beforeAutospacing="0" w:after="0" w:afterAutospacing="0" w:line="360" w:lineRule="auto"/>
        <w:ind w:right="-19"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在领取中标通知书的同时按招标文件规定的形式，向贵方一次性支付招标代理服务费。</w:t>
      </w:r>
    </w:p>
    <w:p w14:paraId="0262B3CD">
      <w:pPr>
        <w:numPr>
          <w:ilvl w:val="0"/>
          <w:numId w:val="28"/>
        </w:numPr>
        <w:snapToGrid w:val="0"/>
        <w:spacing w:before="0" w:beforeAutospacing="0" w:after="0" w:afterAutospacing="0" w:line="360" w:lineRule="auto"/>
        <w:ind w:right="-19"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按照贵方可能要求，提供与其投标有关的一切数据或资料。</w:t>
      </w:r>
    </w:p>
    <w:p w14:paraId="3B1338F4">
      <w:pPr>
        <w:numPr>
          <w:ilvl w:val="0"/>
          <w:numId w:val="28"/>
        </w:numPr>
        <w:snapToGrid w:val="0"/>
        <w:spacing w:before="0" w:beforeAutospacing="0" w:after="0" w:afterAutospacing="0" w:line="360" w:lineRule="auto"/>
        <w:ind w:right="-19"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按照招标文件的规定履行合同责任和义务。</w:t>
      </w:r>
    </w:p>
    <w:p w14:paraId="3029B4B3">
      <w:pPr>
        <w:numPr>
          <w:ilvl w:val="0"/>
          <w:numId w:val="28"/>
        </w:numPr>
        <w:snapToGrid w:val="0"/>
        <w:spacing w:before="0" w:beforeAutospacing="0" w:after="0" w:afterAutospacing="0" w:line="360" w:lineRule="auto"/>
        <w:ind w:right="-19"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我方承诺投标文件中的证明材料真实、合法、有效。</w:t>
      </w:r>
    </w:p>
    <w:p w14:paraId="6DDB2C6D">
      <w:pPr>
        <w:numPr>
          <w:ilvl w:val="0"/>
          <w:numId w:val="28"/>
        </w:numPr>
        <w:snapToGrid w:val="0"/>
        <w:spacing w:before="0" w:beforeAutospacing="0" w:after="0" w:afterAutospacing="0" w:line="360" w:lineRule="auto"/>
        <w:ind w:right="-19"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我方参加投标活动前三年内，在经营活动中没有重大违法记录</w:t>
      </w:r>
    </w:p>
    <w:p w14:paraId="19B5EC04">
      <w:pPr>
        <w:numPr>
          <w:ilvl w:val="0"/>
          <w:numId w:val="28"/>
        </w:numPr>
        <w:snapToGrid w:val="0"/>
        <w:spacing w:before="0" w:beforeAutospacing="0" w:after="0" w:afterAutospacing="0" w:line="360" w:lineRule="auto"/>
        <w:ind w:right="-19"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我方符合法律、行政法规规定的其他条件</w:t>
      </w:r>
    </w:p>
    <w:p w14:paraId="1CF01D1E">
      <w:pPr>
        <w:snapToGrid w:val="0"/>
        <w:spacing w:before="0" w:beforeAutospacing="0" w:after="0" w:afterAutospacing="0" w:line="360" w:lineRule="auto"/>
        <w:ind w:right="-19"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其他事项：</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w:t>
      </w:r>
    </w:p>
    <w:p w14:paraId="17793A04">
      <w:pPr>
        <w:tabs>
          <w:tab w:val="left" w:pos="10467"/>
        </w:tabs>
        <w:snapToGrid w:val="0"/>
        <w:spacing w:before="0" w:beforeAutospacing="0" w:after="0" w:afterAutospacing="0" w:line="360" w:lineRule="auto"/>
        <w:ind w:right="999" w:firstLine="476" w:firstLineChars="227"/>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5438000D">
      <w:pPr>
        <w:tabs>
          <w:tab w:val="left" w:pos="10467"/>
        </w:tabs>
        <w:snapToGrid w:val="0"/>
        <w:spacing w:before="0" w:beforeAutospacing="0" w:after="0" w:afterAutospacing="0" w:line="360" w:lineRule="auto"/>
        <w:ind w:right="247" w:firstLine="476" w:firstLineChars="227"/>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77223FA1">
      <w:pPr>
        <w:tabs>
          <w:tab w:val="left" w:pos="10467"/>
        </w:tabs>
        <w:snapToGrid w:val="0"/>
        <w:spacing w:before="0" w:beforeAutospacing="0" w:after="0" w:afterAutospacing="0" w:line="360" w:lineRule="auto"/>
        <w:ind w:right="247" w:firstLine="476" w:firstLineChars="227"/>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与本投标有关的一切往来通讯请寄：</w:t>
      </w:r>
    </w:p>
    <w:p w14:paraId="545EDD45">
      <w:pPr>
        <w:tabs>
          <w:tab w:val="left" w:pos="10467"/>
        </w:tabs>
        <w:snapToGrid w:val="0"/>
        <w:spacing w:before="0" w:beforeAutospacing="0" w:after="0" w:afterAutospacing="0" w:line="360" w:lineRule="auto"/>
        <w:ind w:right="247" w:firstLine="476" w:firstLineChars="227"/>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地    址：                          传    真：                     </w:t>
      </w:r>
    </w:p>
    <w:p w14:paraId="0F81B924">
      <w:pPr>
        <w:tabs>
          <w:tab w:val="left" w:pos="10467"/>
        </w:tabs>
        <w:snapToGrid w:val="0"/>
        <w:spacing w:before="0" w:beforeAutospacing="0" w:after="0" w:afterAutospacing="0" w:line="360" w:lineRule="auto"/>
        <w:ind w:right="247" w:firstLine="476" w:firstLineChars="227"/>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电    话：                          电子邮件：                     </w:t>
      </w:r>
    </w:p>
    <w:p w14:paraId="0F740C21">
      <w:pPr>
        <w:tabs>
          <w:tab w:val="left" w:pos="10467"/>
        </w:tabs>
        <w:snapToGrid w:val="0"/>
        <w:spacing w:before="0" w:beforeAutospacing="0" w:after="0" w:afterAutospacing="0" w:line="360" w:lineRule="auto"/>
        <w:ind w:right="247" w:firstLine="476" w:firstLineChars="227"/>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法定代表人（非法人组织负责人）或其授权委托人（签字或盖章）：                      </w:t>
      </w:r>
    </w:p>
    <w:p w14:paraId="5217F57A">
      <w:pPr>
        <w:tabs>
          <w:tab w:val="left" w:pos="10467"/>
        </w:tabs>
        <w:snapToGrid w:val="0"/>
        <w:spacing w:before="0" w:beforeAutospacing="0" w:after="0" w:afterAutospacing="0" w:line="360" w:lineRule="auto"/>
        <w:ind w:right="247" w:firstLine="476" w:firstLineChars="227"/>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投标人名称（单位公章）:                       </w:t>
      </w:r>
    </w:p>
    <w:p w14:paraId="21B01B35">
      <w:pPr>
        <w:rPr>
          <w:rStyle w:val="98"/>
          <w:rFonts w:hint="eastAsia" w:ascii="宋体" w:hAnsi="宋体" w:eastAsia="宋体" w:cs="宋体"/>
          <w:b/>
          <w:bCs/>
          <w:i w:val="0"/>
          <w:caps w:val="0"/>
          <w:color w:val="000000" w:themeColor="text1"/>
          <w:spacing w:val="0"/>
          <w:w w:val="100"/>
          <w:sz w:val="32"/>
          <w:szCs w:val="21"/>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21"/>
          <w:highlight w:val="none"/>
          <w:lang w:val="en-US" w:eastAsia="zh-CN" w:bidi="ar-SA"/>
          <w14:textFill>
            <w14:solidFill>
              <w14:schemeClr w14:val="tx1"/>
            </w14:solidFill>
          </w14:textFill>
        </w:rPr>
        <w:br w:type="page"/>
      </w:r>
    </w:p>
    <w:p w14:paraId="657C041A">
      <w:pPr>
        <w:pStyle w:val="5"/>
        <w:adjustRightInd w:val="0"/>
        <w:snapToGrid w:val="0"/>
        <w:spacing w:before="0" w:after="0" w:line="240" w:lineRule="auto"/>
        <w:jc w:val="left"/>
        <w:rPr>
          <w:rStyle w:val="98"/>
          <w:rFonts w:hint="eastAsia" w:ascii="宋体" w:hAnsi="宋体" w:eastAsia="宋体" w:cs="宋体"/>
          <w:b/>
          <w:bCs/>
          <w:i w:val="0"/>
          <w:caps w:val="0"/>
          <w:color w:val="000000" w:themeColor="text1"/>
          <w:spacing w:val="0"/>
          <w:w w:val="100"/>
          <w:kern w:val="0"/>
          <w:sz w:val="32"/>
          <w:szCs w:val="32"/>
          <w:highlight w:val="none"/>
          <w:lang w:val="en-US" w:eastAsia="zh-CN" w:bidi="ar-SA"/>
          <w14:textFill>
            <w14:solidFill>
              <w14:schemeClr w14:val="tx1"/>
            </w14:solidFill>
          </w14:textFill>
        </w:rPr>
      </w:pPr>
      <w:bookmarkStart w:id="7" w:name="_Toc29908666"/>
      <w:bookmarkStart w:id="8" w:name="_Toc31965"/>
    </w:p>
    <w:p w14:paraId="43B5D987">
      <w:pPr>
        <w:pStyle w:val="5"/>
        <w:adjustRightInd w:val="0"/>
        <w:snapToGrid w:val="0"/>
        <w:spacing w:before="0" w:after="0" w:line="240" w:lineRule="auto"/>
        <w:jc w:val="center"/>
        <w:rPr>
          <w:rStyle w:val="98"/>
          <w:rFonts w:hint="eastAsia" w:ascii="宋体" w:hAnsi="宋体" w:eastAsia="宋体" w:cs="宋体"/>
          <w:b/>
          <w:bCs/>
          <w:i w:val="0"/>
          <w:caps w:val="0"/>
          <w:color w:val="000000" w:themeColor="text1"/>
          <w:spacing w:val="0"/>
          <w:w w:val="100"/>
          <w:kern w:val="0"/>
          <w:sz w:val="32"/>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kern w:val="0"/>
          <w:sz w:val="32"/>
          <w:szCs w:val="32"/>
          <w:highlight w:val="none"/>
          <w:lang w:val="en-US" w:eastAsia="zh-CN" w:bidi="ar-SA"/>
          <w14:textFill>
            <w14:solidFill>
              <w14:schemeClr w14:val="tx1"/>
            </w14:solidFill>
          </w14:textFill>
        </w:rPr>
        <w:t>1.7.1递交投标保证金证明材料复印件</w:t>
      </w:r>
      <w:bookmarkEnd w:id="7"/>
      <w:bookmarkEnd w:id="8"/>
    </w:p>
    <w:p w14:paraId="28FA55B5">
      <w:pPr>
        <w:rPr>
          <w:rFonts w:hint="eastAsia" w:ascii="宋体" w:hAnsi="宋体" w:eastAsia="宋体" w:cs="宋体"/>
          <w:szCs w:val="21"/>
        </w:rPr>
      </w:pPr>
      <w:r>
        <w:rPr>
          <w:rFonts w:hint="eastAsia" w:ascii="宋体" w:hAnsi="宋体" w:eastAsia="宋体" w:cs="宋体"/>
          <w:b/>
          <w:szCs w:val="21"/>
        </w:rPr>
        <w:t>致：</w:t>
      </w:r>
      <w:r>
        <w:rPr>
          <w:rFonts w:hint="eastAsia" w:ascii="宋体" w:hAnsi="宋体" w:eastAsia="宋体" w:cs="宋体"/>
          <w:b/>
          <w:szCs w:val="21"/>
          <w:lang w:val="en-US" w:eastAsia="zh-CN"/>
        </w:rPr>
        <w:t>招标</w:t>
      </w:r>
      <w:r>
        <w:rPr>
          <w:rFonts w:hint="eastAsia" w:ascii="宋体" w:hAnsi="宋体" w:eastAsia="宋体" w:cs="宋体"/>
          <w:b/>
          <w:szCs w:val="21"/>
        </w:rPr>
        <w:t>代理机构</w:t>
      </w:r>
      <w:r>
        <w:rPr>
          <w:rFonts w:hint="eastAsia" w:ascii="宋体" w:hAnsi="宋体" w:eastAsia="宋体" w:cs="宋体"/>
          <w:szCs w:val="21"/>
        </w:rPr>
        <w:t>：</w:t>
      </w:r>
    </w:p>
    <w:p w14:paraId="66A43E72">
      <w:pPr>
        <w:rPr>
          <w:rFonts w:hint="eastAsia" w:ascii="宋体" w:hAnsi="宋体" w:eastAsia="宋体" w:cs="宋体"/>
          <w:szCs w:val="21"/>
        </w:rPr>
      </w:pPr>
      <w:r>
        <w:rPr>
          <w:rFonts w:hint="eastAsia" w:ascii="宋体" w:hAnsi="宋体" w:eastAsia="宋体" w:cs="宋体"/>
          <w:szCs w:val="21"/>
        </w:rPr>
        <w:t xml:space="preserve">    （投标人名称) 参加贵方组织的</w:t>
      </w:r>
      <w:r>
        <w:rPr>
          <w:rFonts w:hint="eastAsia" w:ascii="宋体" w:hAnsi="宋体" w:eastAsia="宋体" w:cs="宋体"/>
          <w:szCs w:val="21"/>
          <w:u w:val="single"/>
        </w:rPr>
        <w:t xml:space="preserve">                 </w:t>
      </w:r>
      <w:r>
        <w:rPr>
          <w:rFonts w:hint="eastAsia" w:ascii="宋体" w:hAnsi="宋体" w:eastAsia="宋体" w:cs="宋体"/>
          <w:szCs w:val="21"/>
        </w:rPr>
        <w:t>项目（</w:t>
      </w:r>
      <w:r>
        <w:rPr>
          <w:rFonts w:hint="eastAsia" w:ascii="宋体" w:hAnsi="宋体" w:eastAsia="宋体" w:cs="宋体"/>
          <w:szCs w:val="21"/>
          <w:lang w:val="en-US" w:eastAsia="zh-CN"/>
        </w:rPr>
        <w:t>项目</w:t>
      </w:r>
      <w:r>
        <w:rPr>
          <w:rFonts w:hint="eastAsia" w:ascii="宋体" w:hAnsi="宋体" w:eastAsia="宋体" w:cs="宋体"/>
          <w:szCs w:val="21"/>
        </w:rPr>
        <w:t>编号：</w:t>
      </w:r>
      <w:r>
        <w:rPr>
          <w:rFonts w:hint="eastAsia" w:ascii="宋体" w:hAnsi="宋体" w:eastAsia="宋体" w:cs="宋体"/>
          <w:szCs w:val="21"/>
          <w:u w:val="single"/>
        </w:rPr>
        <w:t xml:space="preserve">                   </w:t>
      </w:r>
      <w:r>
        <w:rPr>
          <w:rFonts w:hint="eastAsia" w:ascii="宋体" w:hAnsi="宋体" w:eastAsia="宋体" w:cs="宋体"/>
          <w:szCs w:val="21"/>
        </w:rPr>
        <w:t>）的</w:t>
      </w:r>
      <w:r>
        <w:rPr>
          <w:rFonts w:hint="eastAsia" w:ascii="宋体" w:hAnsi="宋体" w:eastAsia="宋体" w:cs="宋体"/>
          <w:szCs w:val="21"/>
          <w:lang w:val="en-US" w:eastAsia="zh-CN"/>
        </w:rPr>
        <w:t>公开招标</w:t>
      </w:r>
      <w:r>
        <w:rPr>
          <w:rFonts w:hint="eastAsia" w:ascii="宋体" w:hAnsi="宋体" w:eastAsia="宋体" w:cs="宋体"/>
          <w:szCs w:val="21"/>
        </w:rPr>
        <w:t>采购活动。按</w:t>
      </w:r>
      <w:r>
        <w:rPr>
          <w:rFonts w:hint="eastAsia" w:ascii="宋体" w:hAnsi="宋体" w:eastAsia="宋体" w:cs="宋体"/>
          <w:szCs w:val="21"/>
          <w:lang w:val="en-US" w:eastAsia="zh-CN"/>
        </w:rPr>
        <w:t>招标</w:t>
      </w:r>
      <w:r>
        <w:rPr>
          <w:rFonts w:hint="eastAsia" w:ascii="宋体" w:hAnsi="宋体" w:eastAsia="宋体" w:cs="宋体"/>
          <w:szCs w:val="21"/>
        </w:rPr>
        <w:t>文件的规定，已通过（转帐）形式交纳人民币（大写）</w:t>
      </w:r>
      <w:r>
        <w:rPr>
          <w:rFonts w:hint="eastAsia" w:ascii="宋体" w:hAnsi="宋体" w:eastAsia="宋体" w:cs="宋体"/>
          <w:szCs w:val="21"/>
          <w:u w:val="single"/>
        </w:rPr>
        <w:t xml:space="preserve">  　　  </w:t>
      </w:r>
      <w:r>
        <w:rPr>
          <w:rFonts w:hint="eastAsia" w:ascii="宋体" w:hAnsi="宋体" w:eastAsia="宋体" w:cs="宋体"/>
          <w:szCs w:val="21"/>
        </w:rPr>
        <w:t>元的</w:t>
      </w:r>
      <w:r>
        <w:rPr>
          <w:rFonts w:hint="eastAsia" w:ascii="宋体" w:hAnsi="宋体" w:eastAsia="宋体" w:cs="宋体"/>
          <w:szCs w:val="21"/>
          <w:lang w:val="en-US" w:eastAsia="zh-CN"/>
        </w:rPr>
        <w:t>投标</w:t>
      </w:r>
      <w:r>
        <w:rPr>
          <w:rFonts w:hint="eastAsia" w:ascii="宋体" w:hAnsi="宋体" w:eastAsia="宋体" w:cs="宋体"/>
          <w:szCs w:val="21"/>
        </w:rPr>
        <w:t>保证金。</w:t>
      </w:r>
    </w:p>
    <w:p w14:paraId="4AA898F1">
      <w:pPr>
        <w:ind w:left="1008" w:leftChars="504"/>
        <w:rPr>
          <w:rFonts w:hint="eastAsia" w:ascii="宋体" w:hAnsi="宋体" w:eastAsia="宋体" w:cs="宋体"/>
          <w:b/>
          <w:bCs/>
          <w:szCs w:val="21"/>
        </w:rPr>
      </w:pPr>
      <w:r>
        <w:rPr>
          <w:rFonts w:hint="eastAsia" w:ascii="宋体" w:hAnsi="宋体" w:eastAsia="宋体" w:cs="宋体"/>
          <w:b/>
          <w:bCs/>
          <w:szCs w:val="21"/>
        </w:rPr>
        <w:t>投标人名称：</w:t>
      </w:r>
      <w:r>
        <w:rPr>
          <w:rFonts w:hint="eastAsia" w:ascii="宋体" w:hAnsi="宋体" w:eastAsia="宋体" w:cs="宋体"/>
          <w:b/>
          <w:bCs/>
          <w:szCs w:val="21"/>
          <w:u w:val="single"/>
        </w:rPr>
        <w:t xml:space="preserve">                               </w:t>
      </w:r>
    </w:p>
    <w:p w14:paraId="01C79C36">
      <w:pPr>
        <w:ind w:left="1008" w:leftChars="504"/>
        <w:rPr>
          <w:rFonts w:hint="eastAsia" w:ascii="宋体" w:hAnsi="宋体" w:eastAsia="宋体" w:cs="宋体"/>
          <w:b/>
          <w:bCs/>
          <w:szCs w:val="21"/>
        </w:rPr>
      </w:pPr>
      <w:r>
        <w:rPr>
          <w:rFonts w:hint="eastAsia" w:ascii="宋体" w:hAnsi="宋体" w:eastAsia="宋体" w:cs="宋体"/>
          <w:b/>
          <w:bCs/>
          <w:szCs w:val="21"/>
        </w:rPr>
        <w:t>投标人</w:t>
      </w:r>
      <w:r>
        <w:rPr>
          <w:rFonts w:hint="eastAsia" w:ascii="宋体" w:hAnsi="宋体" w:eastAsia="宋体" w:cs="宋体"/>
          <w:b/>
          <w:bCs/>
          <w:szCs w:val="21"/>
        </w:rPr>
        <w:t>开户银行：</w:t>
      </w:r>
      <w:r>
        <w:rPr>
          <w:rFonts w:hint="eastAsia" w:ascii="宋体" w:hAnsi="宋体" w:eastAsia="宋体" w:cs="宋体"/>
          <w:b/>
          <w:bCs/>
          <w:szCs w:val="21"/>
          <w:u w:val="single"/>
        </w:rPr>
        <w:t xml:space="preserve">                           </w:t>
      </w:r>
    </w:p>
    <w:p w14:paraId="2971549D">
      <w:pPr>
        <w:ind w:left="1008" w:leftChars="504"/>
        <w:rPr>
          <w:rFonts w:hint="eastAsia" w:ascii="宋体" w:hAnsi="宋体" w:eastAsia="宋体" w:cs="宋体"/>
          <w:b/>
          <w:bCs/>
          <w:szCs w:val="21"/>
          <w:u w:val="single"/>
        </w:rPr>
      </w:pPr>
      <w:r>
        <w:rPr>
          <w:rFonts w:hint="eastAsia" w:ascii="宋体" w:hAnsi="宋体" w:eastAsia="宋体" w:cs="宋体"/>
          <w:b/>
          <w:bCs/>
          <w:szCs w:val="21"/>
        </w:rPr>
        <w:t>投标人</w:t>
      </w:r>
      <w:r>
        <w:rPr>
          <w:rFonts w:hint="eastAsia" w:ascii="宋体" w:hAnsi="宋体" w:eastAsia="宋体" w:cs="宋体"/>
          <w:b/>
          <w:bCs/>
          <w:szCs w:val="21"/>
        </w:rPr>
        <w:t>银行帐号：</w:t>
      </w:r>
      <w:r>
        <w:rPr>
          <w:rFonts w:hint="eastAsia" w:ascii="宋体" w:hAnsi="宋体" w:eastAsia="宋体" w:cs="宋体"/>
          <w:b/>
          <w:bCs/>
          <w:szCs w:val="21"/>
          <w:u w:val="single"/>
        </w:rPr>
        <w:t xml:space="preserve">                           </w:t>
      </w:r>
    </w:p>
    <w:p w14:paraId="3E2F6427">
      <w:pPr>
        <w:pStyle w:val="2"/>
        <w:rPr>
          <w:rFonts w:hint="eastAsia" w:ascii="宋体" w:hAnsi="宋体" w:eastAsia="宋体" w:cs="宋体"/>
          <w:sz w:val="21"/>
          <w:szCs w:val="21"/>
        </w:rPr>
      </w:pPr>
    </w:p>
    <w:p w14:paraId="47D15BBE">
      <w:pPr>
        <w:ind w:right="-430" w:rightChars="-215"/>
        <w:rPr>
          <w:rFonts w:hint="eastAsia" w:ascii="宋体" w:hAnsi="宋体" w:eastAsia="宋体" w:cs="宋体"/>
          <w:szCs w:val="21"/>
        </w:rPr>
      </w:pPr>
      <w:r>
        <w:rPr>
          <w:rFonts w:hint="eastAsia" w:ascii="宋体" w:hAnsi="宋体" w:eastAsia="宋体" w:cs="宋体"/>
          <w:szCs w:val="21"/>
        </w:rPr>
        <w:t>说明:1、上述要素供银行转账方式填写，其他形式可不填。</w:t>
      </w:r>
    </w:p>
    <w:p w14:paraId="12AFAAF8">
      <w:pPr>
        <w:ind w:right="-430" w:rightChars="-215"/>
        <w:rPr>
          <w:rFonts w:hint="eastAsia" w:ascii="宋体" w:hAnsi="宋体" w:eastAsia="宋体" w:cs="宋体"/>
          <w:szCs w:val="21"/>
        </w:rPr>
      </w:pPr>
      <w:r>
        <w:rPr>
          <w:rFonts w:hint="eastAsia" w:ascii="宋体" w:hAnsi="宋体" w:eastAsia="宋体" w:cs="宋体"/>
          <w:szCs w:val="21"/>
        </w:rPr>
        <w:t xml:space="preserve">     2、上述要素的填写必须与银行转账的要素一致，</w:t>
      </w:r>
      <w:r>
        <w:rPr>
          <w:rFonts w:hint="eastAsia" w:ascii="宋体" w:hAnsi="宋体" w:eastAsia="宋体" w:cs="宋体"/>
          <w:szCs w:val="21"/>
          <w:lang w:val="en-US" w:eastAsia="zh-CN"/>
        </w:rPr>
        <w:t>招标</w:t>
      </w:r>
      <w:r>
        <w:rPr>
          <w:rFonts w:hint="eastAsia" w:ascii="宋体" w:hAnsi="宋体" w:eastAsia="宋体" w:cs="宋体"/>
          <w:szCs w:val="21"/>
        </w:rPr>
        <w:t>代理机构依据此凭证信息退还</w:t>
      </w:r>
      <w:r>
        <w:rPr>
          <w:rFonts w:hint="eastAsia" w:ascii="宋体" w:hAnsi="宋体" w:eastAsia="宋体" w:cs="宋体"/>
          <w:szCs w:val="21"/>
          <w:lang w:val="en-US" w:eastAsia="zh-CN"/>
        </w:rPr>
        <w:t>投标</w:t>
      </w:r>
      <w:r>
        <w:rPr>
          <w:rFonts w:hint="eastAsia" w:ascii="宋体" w:hAnsi="宋体" w:eastAsia="宋体" w:cs="宋体"/>
          <w:szCs w:val="21"/>
        </w:rPr>
        <w:t>保证金。</w:t>
      </w:r>
    </w:p>
    <w:p w14:paraId="52320750">
      <w:pPr>
        <w:rPr>
          <w:rFonts w:hint="eastAsia" w:ascii="宋体" w:hAnsi="宋体" w:eastAsia="宋体" w:cs="宋体"/>
          <w:szCs w:val="21"/>
        </w:rPr>
      </w:pPr>
    </w:p>
    <w:p w14:paraId="23A335F9">
      <w:pPr>
        <w:adjustRightInd w:val="0"/>
        <w:snapToGrid w:val="0"/>
        <w:spacing w:line="360" w:lineRule="auto"/>
        <w:ind w:right="100" w:rightChars="50" w:firstLine="454" w:firstLineChars="227"/>
        <w:jc w:val="left"/>
        <w:rPr>
          <w:rFonts w:hint="eastAsia" w:ascii="宋体" w:hAnsi="宋体" w:eastAsia="宋体" w:cs="宋体"/>
          <w:szCs w:val="21"/>
          <w:u w:val="single"/>
        </w:rPr>
      </w:pPr>
      <w:r>
        <w:rPr>
          <w:rFonts w:hint="eastAsia" w:ascii="宋体" w:hAnsi="宋体" w:eastAsia="宋体" w:cs="宋体"/>
          <w:szCs w:val="21"/>
        </w:rPr>
        <w:t>投标人名称</w:t>
      </w:r>
      <w:r>
        <w:rPr>
          <w:rFonts w:hint="eastAsia" w:ascii="宋体" w:hAnsi="宋体" w:eastAsia="宋体" w:cs="宋体"/>
          <w:szCs w:val="21"/>
        </w:rPr>
        <w:t>(单位公章):</w:t>
      </w:r>
      <w:r>
        <w:rPr>
          <w:rFonts w:hint="eastAsia" w:ascii="宋体" w:hAnsi="宋体" w:eastAsia="宋体" w:cs="宋体"/>
          <w:szCs w:val="21"/>
          <w:u w:val="single"/>
        </w:rPr>
        <w:t xml:space="preserve">               </w:t>
      </w:r>
    </w:p>
    <w:p w14:paraId="7AE47F1F">
      <w:pPr>
        <w:ind w:firstLine="400" w:firstLineChars="200"/>
        <w:rPr>
          <w:rFonts w:ascii="宋体" w:hAnsi="宋体" w:eastAsia="宋体" w:cs="宋体"/>
          <w:szCs w:val="21"/>
        </w:rPr>
      </w:pPr>
      <w:r>
        <w:rPr>
          <w:rFonts w:hint="eastAsia" w:ascii="宋体" w:hAnsi="宋体" w:eastAsia="宋体" w:cs="宋体"/>
          <w:szCs w:val="21"/>
        </w:rPr>
        <w:t>日期：     年   月   日</w:t>
      </w:r>
    </w:p>
    <w:p w14:paraId="25181CBB">
      <w:pPr>
        <w:rPr>
          <w:rFonts w:hint="eastAsia" w:ascii="宋体" w:hAnsi="宋体" w:eastAsia="宋体" w:cs="宋体"/>
          <w:szCs w:val="21"/>
        </w:rPr>
      </w:pPr>
      <w:r>
        <w:rPr>
          <w:rFonts w:hint="eastAsia" w:ascii="宋体" w:hAnsi="宋体" w:eastAsia="宋体" w:cs="宋体"/>
          <w:szCs w:val="21"/>
        </w:rPr>
        <w:t xml:space="preserve">附：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3"/>
      </w:tblGrid>
      <w:tr w14:paraId="1C3C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513" w:type="dxa"/>
            <w:noWrap w:val="0"/>
            <w:vAlign w:val="top"/>
          </w:tcPr>
          <w:p w14:paraId="11FE3A7C">
            <w:pPr>
              <w:rPr>
                <w:rFonts w:hint="eastAsia" w:ascii="宋体" w:hAnsi="宋体" w:eastAsia="宋体" w:cs="宋体"/>
                <w:szCs w:val="21"/>
              </w:rPr>
            </w:pPr>
          </w:p>
          <w:p w14:paraId="736DD5D0">
            <w:pPr>
              <w:rPr>
                <w:rFonts w:hint="eastAsia" w:ascii="宋体" w:hAnsi="宋体" w:eastAsia="宋体" w:cs="宋体"/>
                <w:szCs w:val="21"/>
              </w:rPr>
            </w:pPr>
          </w:p>
          <w:p w14:paraId="6CA7780E">
            <w:pPr>
              <w:rPr>
                <w:rFonts w:hint="eastAsia" w:ascii="宋体" w:hAnsi="宋体" w:eastAsia="宋体" w:cs="宋体"/>
                <w:szCs w:val="21"/>
              </w:rPr>
            </w:pPr>
          </w:p>
          <w:p w14:paraId="26C7BE94">
            <w:pPr>
              <w:rPr>
                <w:rFonts w:hint="eastAsia" w:ascii="宋体" w:hAnsi="宋体" w:eastAsia="宋体" w:cs="宋体"/>
                <w:szCs w:val="21"/>
              </w:rPr>
            </w:pPr>
          </w:p>
          <w:p w14:paraId="5F5F72AC">
            <w:pPr>
              <w:jc w:val="center"/>
              <w:rPr>
                <w:rFonts w:hint="eastAsia" w:ascii="宋体" w:hAnsi="宋体" w:eastAsia="宋体" w:cs="宋体"/>
                <w:szCs w:val="21"/>
              </w:rPr>
            </w:pPr>
            <w:r>
              <w:rPr>
                <w:rFonts w:hint="eastAsia" w:ascii="宋体" w:hAnsi="宋体" w:eastAsia="宋体" w:cs="宋体"/>
                <w:szCs w:val="21"/>
              </w:rPr>
              <w:t>粘贴转帐的银行凭证复印件</w:t>
            </w:r>
          </w:p>
        </w:tc>
      </w:tr>
    </w:tbl>
    <w:p w14:paraId="104DBF3B">
      <w:pPr>
        <w:rPr>
          <w:rFonts w:hint="eastAsia" w:ascii="宋体" w:hAnsi="宋体" w:eastAsia="宋体" w:cs="宋体"/>
          <w:szCs w:val="21"/>
        </w:rPr>
      </w:pPr>
      <w:r>
        <w:rPr>
          <w:rFonts w:hint="eastAsia" w:ascii="宋体" w:hAnsi="宋体" w:eastAsia="宋体" w:cs="宋体"/>
          <w:szCs w:val="21"/>
        </w:rPr>
        <w:t>注：1、</w:t>
      </w:r>
      <w:r>
        <w:rPr>
          <w:rFonts w:hint="eastAsia" w:ascii="宋体" w:hAnsi="宋体" w:eastAsia="宋体" w:cs="宋体"/>
          <w:szCs w:val="21"/>
          <w:lang w:val="en-US" w:eastAsia="zh-CN"/>
        </w:rPr>
        <w:t>投标人投标</w:t>
      </w:r>
      <w:r>
        <w:rPr>
          <w:rFonts w:hint="eastAsia" w:ascii="宋体" w:hAnsi="宋体" w:eastAsia="宋体" w:cs="宋体"/>
          <w:szCs w:val="21"/>
        </w:rPr>
        <w:t>时，应当按</w:t>
      </w:r>
      <w:r>
        <w:rPr>
          <w:rFonts w:hint="eastAsia" w:ascii="宋体" w:hAnsi="宋体" w:eastAsia="宋体" w:cs="宋体"/>
          <w:szCs w:val="21"/>
          <w:lang w:val="en-US" w:eastAsia="zh-CN"/>
        </w:rPr>
        <w:t>招标</w:t>
      </w:r>
      <w:r>
        <w:rPr>
          <w:rFonts w:hint="eastAsia" w:ascii="宋体" w:hAnsi="宋体" w:eastAsia="宋体" w:cs="宋体"/>
          <w:szCs w:val="21"/>
        </w:rPr>
        <w:t>文件要求交纳</w:t>
      </w:r>
      <w:r>
        <w:rPr>
          <w:rFonts w:hint="eastAsia" w:ascii="宋体" w:hAnsi="宋体" w:eastAsia="宋体" w:cs="宋体"/>
          <w:szCs w:val="21"/>
          <w:lang w:val="en-US" w:eastAsia="zh-CN"/>
        </w:rPr>
        <w:t>投标</w:t>
      </w:r>
      <w:r>
        <w:rPr>
          <w:rFonts w:hint="eastAsia" w:ascii="宋体" w:hAnsi="宋体" w:eastAsia="宋体" w:cs="宋体"/>
          <w:szCs w:val="21"/>
        </w:rPr>
        <w:t>保证金。</w:t>
      </w:r>
      <w:r>
        <w:rPr>
          <w:rFonts w:hint="eastAsia" w:ascii="宋体" w:hAnsi="宋体" w:eastAsia="宋体" w:cs="宋体"/>
          <w:szCs w:val="21"/>
          <w:lang w:val="en-US" w:eastAsia="zh-CN"/>
        </w:rPr>
        <w:t>投标</w:t>
      </w:r>
      <w:r>
        <w:rPr>
          <w:rFonts w:hint="eastAsia" w:ascii="宋体" w:hAnsi="宋体" w:eastAsia="宋体" w:cs="宋体"/>
          <w:szCs w:val="21"/>
        </w:rPr>
        <w:t>保证金可以采用</w:t>
      </w:r>
      <w:r>
        <w:rPr>
          <w:rFonts w:hint="eastAsia" w:ascii="宋体" w:hAnsi="宋体" w:eastAsia="宋体" w:cs="宋体"/>
          <w:szCs w:val="21"/>
          <w:lang w:val="en-US" w:eastAsia="zh-CN"/>
        </w:rPr>
        <w:t>银行</w:t>
      </w:r>
      <w:r>
        <w:rPr>
          <w:rFonts w:hint="eastAsia" w:ascii="宋体" w:hAnsi="宋体" w:eastAsia="宋体" w:cs="宋体"/>
          <w:szCs w:val="21"/>
        </w:rPr>
        <w:t>转帐形式交纳。</w:t>
      </w:r>
    </w:p>
    <w:p w14:paraId="00116FB8">
      <w:pPr>
        <w:ind w:firstLine="40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中标人</w:t>
      </w:r>
      <w:r>
        <w:rPr>
          <w:rFonts w:hint="eastAsia" w:ascii="宋体" w:hAnsi="宋体" w:eastAsia="宋体" w:cs="宋体"/>
          <w:szCs w:val="21"/>
        </w:rPr>
        <w:t>的</w:t>
      </w:r>
      <w:r>
        <w:rPr>
          <w:rFonts w:hint="eastAsia" w:ascii="宋体" w:hAnsi="宋体" w:eastAsia="宋体" w:cs="宋体"/>
          <w:szCs w:val="21"/>
          <w:lang w:val="en-US" w:eastAsia="zh-CN"/>
        </w:rPr>
        <w:t>投标</w:t>
      </w:r>
      <w:r>
        <w:rPr>
          <w:rFonts w:hint="eastAsia" w:ascii="宋体" w:hAnsi="宋体" w:eastAsia="宋体" w:cs="宋体"/>
          <w:szCs w:val="21"/>
        </w:rPr>
        <w:t>保证金，在与</w:t>
      </w:r>
      <w:r>
        <w:rPr>
          <w:rFonts w:hint="eastAsia" w:ascii="宋体" w:hAnsi="宋体" w:eastAsia="宋体" w:cs="宋体"/>
          <w:szCs w:val="21"/>
          <w:lang w:val="en-US" w:eastAsia="zh-CN"/>
        </w:rPr>
        <w:t>招标</w:t>
      </w:r>
      <w:r>
        <w:rPr>
          <w:rFonts w:hint="eastAsia" w:ascii="宋体" w:hAnsi="宋体" w:eastAsia="宋体" w:cs="宋体"/>
          <w:szCs w:val="21"/>
        </w:rPr>
        <w:t>人签订采购合同后5个工作日内不计利息原额退还（</w:t>
      </w:r>
      <w:r>
        <w:rPr>
          <w:rFonts w:hint="eastAsia" w:ascii="宋体" w:hAnsi="宋体" w:eastAsia="宋体" w:cs="宋体"/>
          <w:szCs w:val="21"/>
          <w:lang w:val="en-US" w:eastAsia="zh-CN"/>
        </w:rPr>
        <w:t>中标人</w:t>
      </w:r>
      <w:r>
        <w:rPr>
          <w:rFonts w:hint="eastAsia" w:ascii="宋体" w:hAnsi="宋体" w:eastAsia="宋体" w:cs="宋体"/>
          <w:szCs w:val="21"/>
        </w:rPr>
        <w:t>凭采购合同办理</w:t>
      </w:r>
      <w:r>
        <w:rPr>
          <w:rFonts w:hint="eastAsia" w:ascii="宋体" w:hAnsi="宋体" w:eastAsia="宋体" w:cs="宋体"/>
          <w:szCs w:val="21"/>
          <w:lang w:val="en-US" w:eastAsia="zh-CN"/>
        </w:rPr>
        <w:t>投标</w:t>
      </w:r>
      <w:r>
        <w:rPr>
          <w:rFonts w:hint="eastAsia" w:ascii="宋体" w:hAnsi="宋体" w:eastAsia="宋体" w:cs="宋体"/>
          <w:szCs w:val="21"/>
        </w:rPr>
        <w:t>保证金退还手续）。</w:t>
      </w:r>
    </w:p>
    <w:p w14:paraId="25DB9E35">
      <w:pPr>
        <w:pStyle w:val="5"/>
        <w:adjustRightInd w:val="0"/>
        <w:snapToGrid w:val="0"/>
        <w:spacing w:before="0" w:after="0" w:line="240" w:lineRule="auto"/>
        <w:jc w:val="left"/>
        <w:rPr>
          <w:rFonts w:hint="eastAsia" w:ascii="宋体" w:hAnsi="宋体" w:eastAsia="宋体" w:cs="宋体"/>
          <w:szCs w:val="28"/>
        </w:rPr>
      </w:pPr>
    </w:p>
    <w:p w14:paraId="0BA00D37">
      <w:pPr>
        <w:pStyle w:val="101"/>
        <w:keepLines/>
        <w:widowControl/>
        <w:snapToGrid w:val="0"/>
        <w:spacing w:before="0" w:beforeAutospacing="0" w:after="0" w:afterAutospacing="0" w:line="240" w:lineRule="auto"/>
        <w:jc w:val="center"/>
        <w:textAlignment w:val="baseline"/>
        <w:rPr>
          <w:rStyle w:val="98"/>
          <w:rFonts w:hint="eastAsia" w:ascii="宋体" w:hAnsi="宋体" w:eastAsia="宋体" w:cs="宋体"/>
          <w:b/>
          <w:bCs/>
          <w:i w:val="0"/>
          <w:caps w:val="0"/>
          <w:color w:val="000000" w:themeColor="text1"/>
          <w:spacing w:val="0"/>
          <w:w w:val="100"/>
          <w:sz w:val="32"/>
          <w:szCs w:val="21"/>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21"/>
          <w:highlight w:val="none"/>
          <w:lang w:val="en-US" w:eastAsia="zh-CN" w:bidi="ar-SA"/>
          <w14:textFill>
            <w14:solidFill>
              <w14:schemeClr w14:val="tx1"/>
            </w14:solidFill>
          </w14:textFill>
        </w:rPr>
        <w:br w:type="page"/>
      </w:r>
    </w:p>
    <w:p w14:paraId="0880BCA1">
      <w:pPr>
        <w:pStyle w:val="101"/>
        <w:keepLines/>
        <w:widowControl/>
        <w:snapToGrid w:val="0"/>
        <w:spacing w:before="0" w:beforeAutospacing="0" w:after="0" w:afterAutospacing="0" w:line="240" w:lineRule="auto"/>
        <w:jc w:val="center"/>
        <w:textAlignment w:val="baseline"/>
        <w:outlineLvl w:val="1"/>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1.8资质证明文件（如有）</w:t>
      </w:r>
    </w:p>
    <w:tbl>
      <w:tblPr>
        <w:tblStyle w:val="31"/>
        <w:tblW w:w="97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62"/>
      </w:tblGrid>
      <w:tr w14:paraId="09ED5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3" w:hRule="atLeast"/>
        </w:trPr>
        <w:tc>
          <w:tcPr>
            <w:tcW w:w="9762" w:type="dxa"/>
            <w:tcBorders>
              <w:top w:val="single" w:color="000000" w:sz="4" w:space="0"/>
              <w:left w:val="single" w:color="000000" w:sz="4" w:space="0"/>
              <w:bottom w:val="single" w:color="000000" w:sz="4" w:space="0"/>
              <w:right w:val="single" w:color="000000" w:sz="4" w:space="0"/>
            </w:tcBorders>
            <w:vAlign w:val="top"/>
          </w:tcPr>
          <w:p w14:paraId="2213129E">
            <w:pPr>
              <w:snapToGrid/>
              <w:spacing w:before="0" w:beforeAutospacing="0" w:after="0" w:afterAutospacing="0" w:line="240" w:lineRule="auto"/>
              <w:jc w:val="both"/>
              <w:textAlignment w:val="baseline"/>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tc>
      </w:tr>
    </w:tbl>
    <w:p w14:paraId="03168EF7">
      <w:pP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0E2BFCCA">
      <w:pPr>
        <w:pStyle w:val="12"/>
        <w:rPr>
          <w:rFonts w:hint="eastAsia" w:ascii="宋体" w:hAnsi="宋体" w:eastAsia="宋体" w:cs="宋体"/>
          <w:color w:val="000000" w:themeColor="text1"/>
          <w:highlight w:val="none"/>
          <w:lang w:val="en-US" w:eastAsia="zh-CN"/>
          <w14:textFill>
            <w14:solidFill>
              <w14:schemeClr w14:val="tx1"/>
            </w14:solidFill>
          </w14:textFill>
        </w:rPr>
      </w:pPr>
    </w:p>
    <w:p w14:paraId="70B66557">
      <w:pPr>
        <w:pStyle w:val="12"/>
        <w:rPr>
          <w:rFonts w:hint="eastAsia" w:ascii="宋体" w:hAnsi="宋体" w:eastAsia="宋体" w:cs="宋体"/>
          <w:color w:val="000000" w:themeColor="text1"/>
          <w:highlight w:val="none"/>
          <w:lang w:val="en-US" w:eastAsia="zh-CN"/>
          <w14:textFill>
            <w14:solidFill>
              <w14:schemeClr w14:val="tx1"/>
            </w14:solidFill>
          </w14:textFill>
        </w:rPr>
      </w:pPr>
    </w:p>
    <w:p w14:paraId="34F58066">
      <w:pPr>
        <w:pStyle w:val="12"/>
        <w:rPr>
          <w:rFonts w:hint="eastAsia" w:ascii="宋体" w:hAnsi="宋体" w:eastAsia="宋体" w:cs="宋体"/>
          <w:color w:val="000000" w:themeColor="text1"/>
          <w:highlight w:val="none"/>
          <w:lang w:val="en-US" w:eastAsia="zh-CN"/>
          <w14:textFill>
            <w14:solidFill>
              <w14:schemeClr w14:val="tx1"/>
            </w14:solidFill>
          </w14:textFill>
        </w:rPr>
      </w:pPr>
    </w:p>
    <w:p w14:paraId="3FE152F1">
      <w:pPr>
        <w:pStyle w:val="12"/>
        <w:rPr>
          <w:rFonts w:hint="eastAsia" w:ascii="宋体" w:hAnsi="宋体" w:eastAsia="宋体" w:cs="宋体"/>
          <w:color w:val="000000" w:themeColor="text1"/>
          <w:highlight w:val="none"/>
          <w:lang w:val="en-US" w:eastAsia="zh-CN"/>
          <w14:textFill>
            <w14:solidFill>
              <w14:schemeClr w14:val="tx1"/>
            </w14:solidFill>
          </w14:textFill>
        </w:rPr>
      </w:pPr>
    </w:p>
    <w:p w14:paraId="65E2D7F1">
      <w:pP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br w:type="page"/>
      </w:r>
    </w:p>
    <w:p w14:paraId="5D8F3B4B">
      <w:pPr>
        <w:pStyle w:val="101"/>
        <w:keepLines/>
        <w:widowControl/>
        <w:snapToGrid w:val="0"/>
        <w:spacing w:before="0" w:beforeAutospacing="0" w:after="0" w:afterAutospacing="0" w:line="240" w:lineRule="auto"/>
        <w:jc w:val="center"/>
        <w:textAlignment w:val="baseline"/>
        <w:outlineLvl w:val="1"/>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1.9“★”实质性要求响应表</w:t>
      </w:r>
    </w:p>
    <w:tbl>
      <w:tblPr>
        <w:tblStyle w:val="31"/>
        <w:tblW w:w="97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2838"/>
        <w:gridCol w:w="2223"/>
        <w:gridCol w:w="2607"/>
        <w:gridCol w:w="1201"/>
      </w:tblGrid>
      <w:tr w14:paraId="24157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893" w:type="dxa"/>
            <w:tcBorders>
              <w:top w:val="single" w:color="000000" w:sz="4" w:space="0"/>
              <w:left w:val="single" w:color="000000" w:sz="4" w:space="0"/>
              <w:bottom w:val="single" w:color="000000" w:sz="4" w:space="0"/>
              <w:right w:val="single" w:color="000000" w:sz="4" w:space="0"/>
            </w:tcBorders>
            <w:vAlign w:val="center"/>
          </w:tcPr>
          <w:p w14:paraId="45B1136C">
            <w:pPr>
              <w:snapToGrid/>
              <w:spacing w:before="0" w:beforeAutospacing="0" w:after="0" w:afterAutospacing="0" w:line="240" w:lineRule="auto"/>
              <w:ind w:hanging="1"/>
              <w:jc w:val="center"/>
              <w:textAlignment w:val="baseline"/>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序号</w:t>
            </w:r>
          </w:p>
        </w:tc>
        <w:tc>
          <w:tcPr>
            <w:tcW w:w="2838" w:type="dxa"/>
            <w:tcBorders>
              <w:top w:val="single" w:color="000000" w:sz="4" w:space="0"/>
              <w:left w:val="single" w:color="000000" w:sz="4" w:space="0"/>
              <w:bottom w:val="single" w:color="000000" w:sz="4" w:space="0"/>
              <w:right w:val="single" w:color="000000" w:sz="4" w:space="0"/>
            </w:tcBorders>
            <w:vAlign w:val="center"/>
          </w:tcPr>
          <w:p w14:paraId="64C9F90A">
            <w:pPr>
              <w:snapToGrid/>
              <w:spacing w:before="0" w:beforeAutospacing="0" w:after="0" w:afterAutospacing="0" w:line="240" w:lineRule="auto"/>
              <w:jc w:val="center"/>
              <w:textAlignment w:val="baseline"/>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招标文件的 “★”</w:t>
            </w:r>
          </w:p>
          <w:p w14:paraId="7CD65378">
            <w:pPr>
              <w:snapToGrid/>
              <w:spacing w:before="0" w:beforeAutospacing="0" w:after="0" w:afterAutospacing="0" w:line="240" w:lineRule="auto"/>
              <w:jc w:val="center"/>
              <w:textAlignment w:val="baseline"/>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实质性要求，不得负偏离，如果负偏离，则投标文件无效。</w:t>
            </w:r>
          </w:p>
        </w:tc>
        <w:tc>
          <w:tcPr>
            <w:tcW w:w="2223" w:type="dxa"/>
            <w:tcBorders>
              <w:top w:val="single" w:color="000000" w:sz="4" w:space="0"/>
              <w:left w:val="single" w:color="000000" w:sz="4" w:space="0"/>
              <w:bottom w:val="single" w:color="000000" w:sz="4" w:space="0"/>
              <w:right w:val="single" w:color="000000" w:sz="4" w:space="0"/>
            </w:tcBorders>
            <w:vAlign w:val="center"/>
          </w:tcPr>
          <w:p w14:paraId="198F4568">
            <w:pPr>
              <w:snapToGrid/>
              <w:spacing w:before="0" w:beforeAutospacing="0" w:after="0" w:afterAutospacing="0" w:line="240" w:lineRule="auto"/>
              <w:jc w:val="center"/>
              <w:textAlignment w:val="baseline"/>
              <w:rPr>
                <w:rStyle w:val="98"/>
                <w:rFonts w:hint="eastAsia" w:ascii="宋体" w:hAnsi="宋体" w:eastAsia="宋体" w:cs="宋体"/>
                <w:b/>
                <w:bCs w:val="0"/>
                <w:i w:val="0"/>
                <w:caps w:val="0"/>
                <w:color w:val="000000" w:themeColor="text1"/>
                <w:spacing w:val="0"/>
                <w:w w:val="100"/>
                <w:kern w:val="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投标文件响应内容</w:t>
            </w:r>
          </w:p>
        </w:tc>
        <w:tc>
          <w:tcPr>
            <w:tcW w:w="2607" w:type="dxa"/>
            <w:tcBorders>
              <w:top w:val="single" w:color="000000" w:sz="4" w:space="0"/>
              <w:left w:val="single" w:color="000000" w:sz="4" w:space="0"/>
              <w:bottom w:val="single" w:color="000000" w:sz="4" w:space="0"/>
              <w:right w:val="single" w:color="000000" w:sz="4" w:space="0"/>
            </w:tcBorders>
            <w:vAlign w:val="center"/>
          </w:tcPr>
          <w:p w14:paraId="14FC2646">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响应程度</w:t>
            </w:r>
          </w:p>
          <w:p w14:paraId="64617F17">
            <w:pPr>
              <w:tabs>
                <w:tab w:val="left" w:pos="0"/>
              </w:tabs>
              <w:snapToGrid/>
              <w:spacing w:before="0" w:beforeAutospacing="0" w:after="0" w:afterAutospacing="0" w:line="240" w:lineRule="exact"/>
              <w:jc w:val="both"/>
              <w:textAlignment w:val="baseline"/>
              <w:rPr>
                <w:rStyle w:val="98"/>
                <w:rFonts w:hint="eastAsia" w:ascii="宋体" w:hAnsi="宋体" w:eastAsia="宋体" w:cs="宋体"/>
                <w:b/>
                <w:bCs w:val="0"/>
                <w:i w:val="0"/>
                <w:caps w:val="0"/>
                <w:color w:val="000000" w:themeColor="text1"/>
                <w:spacing w:val="0"/>
                <w:w w:val="100"/>
                <w:kern w:val="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（填入：完全响应或不响应）</w:t>
            </w:r>
          </w:p>
        </w:tc>
        <w:tc>
          <w:tcPr>
            <w:tcW w:w="1201" w:type="dxa"/>
            <w:tcBorders>
              <w:top w:val="single" w:color="000000" w:sz="4" w:space="0"/>
              <w:left w:val="single" w:color="000000" w:sz="4" w:space="0"/>
              <w:bottom w:val="single" w:color="000000" w:sz="4" w:space="0"/>
              <w:right w:val="single" w:color="000000" w:sz="4" w:space="0"/>
            </w:tcBorders>
            <w:vAlign w:val="center"/>
          </w:tcPr>
          <w:p w14:paraId="3FDD7E34">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证明材料</w:t>
            </w:r>
          </w:p>
          <w:p w14:paraId="77BEEBFA">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（如有）</w:t>
            </w:r>
          </w:p>
        </w:tc>
      </w:tr>
      <w:tr w14:paraId="471DE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1" w:hRule="atLeast"/>
        </w:trPr>
        <w:tc>
          <w:tcPr>
            <w:tcW w:w="893" w:type="dxa"/>
            <w:tcBorders>
              <w:top w:val="single" w:color="000000" w:sz="4" w:space="0"/>
              <w:left w:val="single" w:color="000000" w:sz="4" w:space="0"/>
              <w:bottom w:val="single" w:color="000000" w:sz="4" w:space="0"/>
              <w:right w:val="single" w:color="000000" w:sz="4" w:space="0"/>
            </w:tcBorders>
            <w:vAlign w:val="center"/>
          </w:tcPr>
          <w:p w14:paraId="6A3E8F11">
            <w:pPr>
              <w:snapToGrid w:val="0"/>
              <w:spacing w:before="0" w:beforeAutospacing="0" w:after="0" w:afterAutospacing="0" w:line="240" w:lineRule="auto"/>
              <w:ind w:hanging="1"/>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1</w:t>
            </w:r>
          </w:p>
        </w:tc>
        <w:tc>
          <w:tcPr>
            <w:tcW w:w="2838" w:type="dxa"/>
            <w:tcBorders>
              <w:top w:val="single" w:color="000000" w:sz="4" w:space="0"/>
              <w:left w:val="single" w:color="000000" w:sz="4" w:space="0"/>
              <w:bottom w:val="single" w:color="000000" w:sz="4" w:space="0"/>
              <w:right w:val="single" w:color="000000" w:sz="4" w:space="0"/>
            </w:tcBorders>
            <w:vAlign w:val="center"/>
          </w:tcPr>
          <w:p w14:paraId="31B0319F">
            <w:pPr>
              <w:snapToGrid w:val="0"/>
              <w:spacing w:before="0" w:beforeAutospacing="0" w:after="0" w:afterAutospacing="0" w:line="240" w:lineRule="auto"/>
              <w:ind w:hanging="1"/>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按招标需求填写</w:t>
            </w:r>
          </w:p>
        </w:tc>
        <w:tc>
          <w:tcPr>
            <w:tcW w:w="2223" w:type="dxa"/>
            <w:tcBorders>
              <w:top w:val="single" w:color="000000" w:sz="4" w:space="0"/>
              <w:left w:val="single" w:color="000000" w:sz="4" w:space="0"/>
              <w:bottom w:val="single" w:color="000000" w:sz="4" w:space="0"/>
              <w:right w:val="single" w:color="000000" w:sz="4" w:space="0"/>
            </w:tcBorders>
            <w:vAlign w:val="center"/>
          </w:tcPr>
          <w:p w14:paraId="7EC8B005">
            <w:pPr>
              <w:tabs>
                <w:tab w:val="left" w:pos="0"/>
              </w:tabs>
              <w:snapToGrid w:val="0"/>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pPr>
          </w:p>
        </w:tc>
        <w:tc>
          <w:tcPr>
            <w:tcW w:w="2607" w:type="dxa"/>
            <w:tcBorders>
              <w:top w:val="single" w:color="000000" w:sz="4" w:space="0"/>
              <w:left w:val="single" w:color="000000" w:sz="4" w:space="0"/>
              <w:bottom w:val="single" w:color="000000" w:sz="4" w:space="0"/>
              <w:right w:val="single" w:color="000000" w:sz="4" w:space="0"/>
            </w:tcBorders>
            <w:vAlign w:val="center"/>
          </w:tcPr>
          <w:p w14:paraId="776FA8BE">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3226B5D7">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t>见投标文件（  ）页</w:t>
            </w:r>
          </w:p>
        </w:tc>
      </w:tr>
      <w:tr w14:paraId="093BA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893" w:type="dxa"/>
            <w:tcBorders>
              <w:top w:val="single" w:color="000000" w:sz="4" w:space="0"/>
              <w:left w:val="single" w:color="000000" w:sz="4" w:space="0"/>
              <w:bottom w:val="single" w:color="000000" w:sz="4" w:space="0"/>
              <w:right w:val="single" w:color="000000" w:sz="4" w:space="0"/>
            </w:tcBorders>
            <w:vAlign w:val="center"/>
          </w:tcPr>
          <w:p w14:paraId="3333A7B5">
            <w:pPr>
              <w:snapToGrid w:val="0"/>
              <w:spacing w:before="0" w:beforeAutospacing="0" w:after="0" w:afterAutospacing="0" w:line="240" w:lineRule="auto"/>
              <w:ind w:hanging="1"/>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2</w:t>
            </w:r>
          </w:p>
        </w:tc>
        <w:tc>
          <w:tcPr>
            <w:tcW w:w="2838" w:type="dxa"/>
            <w:tcBorders>
              <w:top w:val="single" w:color="000000" w:sz="4" w:space="0"/>
              <w:left w:val="single" w:color="000000" w:sz="4" w:space="0"/>
              <w:bottom w:val="single" w:color="000000" w:sz="4" w:space="0"/>
              <w:right w:val="single" w:color="000000" w:sz="4" w:space="0"/>
            </w:tcBorders>
            <w:vAlign w:val="center"/>
          </w:tcPr>
          <w:p w14:paraId="1601B265">
            <w:pPr>
              <w:snapToGrid w:val="0"/>
              <w:spacing w:before="0" w:beforeAutospacing="0" w:after="0" w:afterAutospacing="0" w:line="240" w:lineRule="auto"/>
              <w:ind w:hanging="1"/>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其它</w:t>
            </w:r>
          </w:p>
        </w:tc>
        <w:tc>
          <w:tcPr>
            <w:tcW w:w="2223" w:type="dxa"/>
            <w:tcBorders>
              <w:top w:val="single" w:color="000000" w:sz="4" w:space="0"/>
              <w:left w:val="single" w:color="000000" w:sz="4" w:space="0"/>
              <w:bottom w:val="single" w:color="000000" w:sz="4" w:space="0"/>
              <w:right w:val="single" w:color="000000" w:sz="4" w:space="0"/>
            </w:tcBorders>
            <w:vAlign w:val="center"/>
          </w:tcPr>
          <w:p w14:paraId="7FE93068">
            <w:pPr>
              <w:tabs>
                <w:tab w:val="left" w:pos="0"/>
              </w:tabs>
              <w:snapToGrid w:val="0"/>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招标人未提供需求而投标人认为需说明及补充的内容在此填列</w:t>
            </w:r>
          </w:p>
        </w:tc>
        <w:tc>
          <w:tcPr>
            <w:tcW w:w="2607" w:type="dxa"/>
            <w:tcBorders>
              <w:top w:val="single" w:color="000000" w:sz="4" w:space="0"/>
              <w:left w:val="single" w:color="000000" w:sz="4" w:space="0"/>
              <w:bottom w:val="single" w:color="000000" w:sz="4" w:space="0"/>
              <w:right w:val="single" w:color="000000" w:sz="4" w:space="0"/>
            </w:tcBorders>
            <w:vAlign w:val="center"/>
          </w:tcPr>
          <w:p w14:paraId="2B0FD1F1">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62A3B4BA">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t>见投标文件（  ）页</w:t>
            </w:r>
          </w:p>
        </w:tc>
      </w:tr>
    </w:tbl>
    <w:p w14:paraId="3AC25653">
      <w:pPr>
        <w:snapToGrid w:val="0"/>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bCs/>
          <w:i w:val="0"/>
          <w:caps w:val="0"/>
          <w:color w:val="000000" w:themeColor="text1"/>
          <w:spacing w:val="0"/>
          <w:w w:val="100"/>
          <w:sz w:val="21"/>
          <w:szCs w:val="21"/>
          <w:highlight w:val="none"/>
          <w:lang w:val="en-US" w:eastAsia="zh-CN" w:bidi="ar-SA"/>
          <w14:textFill>
            <w14:solidFill>
              <w14:schemeClr w14:val="tx1"/>
            </w14:solidFill>
          </w14:textFill>
        </w:rPr>
        <w:t>注：如招标文件未设置“★”实质性响应条款，请填入“本项目未设置“★”实质性响应条款”</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w:t>
      </w:r>
    </w:p>
    <w:p w14:paraId="1C87B25D">
      <w:pPr>
        <w:snapToGrid w:val="0"/>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6C71B043">
      <w:pPr>
        <w:pStyle w:val="99"/>
        <w:widowControl/>
        <w:snapToGrid/>
        <w:spacing w:before="0" w:beforeAutospacing="0" w:after="0" w:afterAutospacing="0" w:line="560" w:lineRule="exact"/>
        <w:ind w:firstLine="561"/>
        <w:textAlignment w:val="baseline"/>
        <w:rPr>
          <w:rStyle w:val="98"/>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p w14:paraId="1F3FF4EC">
      <w:pPr>
        <w:snapToGrid w:val="0"/>
        <w:spacing w:before="0" w:beforeAutospacing="0" w:after="0" w:afterAutospacing="0" w:line="360" w:lineRule="auto"/>
        <w:ind w:right="99"/>
        <w:jc w:val="left"/>
        <w:textAlignment w:val="baseline"/>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投标人(单位公章):</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p>
    <w:p w14:paraId="10BA2C41">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日期：     年   月   日</w:t>
      </w:r>
    </w:p>
    <w:p w14:paraId="69D1E3DA">
      <w:pPr>
        <w:snapToGrid w:val="0"/>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0"/>
          <w:szCs w:val="21"/>
          <w:highlight w:val="none"/>
          <w:lang w:val="en-US" w:eastAsia="zh-CN" w:bidi="ar-SA"/>
          <w14:textFill>
            <w14:solidFill>
              <w14:schemeClr w14:val="tx1"/>
            </w14:solidFill>
          </w14:textFill>
        </w:rPr>
      </w:pPr>
    </w:p>
    <w:p w14:paraId="483C2755">
      <w:pPr>
        <w:snapToGrid/>
        <w:spacing w:before="0" w:beforeAutospacing="0" w:after="0" w:afterAutospacing="0" w:line="240" w:lineRule="auto"/>
        <w:ind w:firstLine="400" w:firstLineChars="200"/>
        <w:textAlignment w:val="baseline"/>
        <w:rPr>
          <w:rStyle w:val="98"/>
          <w:rFonts w:hint="eastAsia" w:ascii="宋体" w:hAnsi="宋体" w:eastAsia="宋体" w:cs="宋体"/>
          <w:b w:val="0"/>
          <w:i w:val="0"/>
          <w:caps w:val="0"/>
          <w:color w:val="000000" w:themeColor="text1"/>
          <w:spacing w:val="0"/>
          <w:w w:val="100"/>
          <w:sz w:val="20"/>
          <w:szCs w:val="21"/>
          <w:highlight w:val="none"/>
          <w:lang w:val="en-US" w:eastAsia="zh-CN" w:bidi="ar-SA"/>
          <w14:textFill>
            <w14:solidFill>
              <w14:schemeClr w14:val="tx1"/>
            </w14:solidFill>
          </w14:textFill>
        </w:rPr>
      </w:pPr>
    </w:p>
    <w:p w14:paraId="00F8B96C">
      <w:pPr>
        <w:bidi w:val="0"/>
        <w:rPr>
          <w:rStyle w:val="98"/>
          <w:rFonts w:hint="eastAsia" w:ascii="宋体" w:hAnsi="宋体" w:eastAsia="宋体" w:cs="宋体"/>
          <w:b/>
          <w:bCs/>
          <w:i w:val="0"/>
          <w:caps w:val="0"/>
          <w:color w:val="000000" w:themeColor="text1"/>
          <w:spacing w:val="0"/>
          <w:w w:val="100"/>
          <w:sz w:val="28"/>
          <w:szCs w:val="28"/>
          <w:highlight w:val="none"/>
          <w:lang w:val="en-US" w:eastAsia="zh-CN" w:bidi="ar-SA"/>
          <w14:textFill>
            <w14:solidFill>
              <w14:schemeClr w14:val="tx1"/>
            </w14:solidFill>
          </w14:textFill>
        </w:rPr>
      </w:pPr>
    </w:p>
    <w:p w14:paraId="246DF6C8">
      <w:pPr>
        <w:pStyle w:val="2"/>
        <w:rPr>
          <w:rStyle w:val="98"/>
          <w:rFonts w:hint="eastAsia" w:ascii="宋体" w:hAnsi="宋体" w:eastAsia="宋体" w:cs="宋体"/>
          <w:b/>
          <w:bCs/>
          <w:i w:val="0"/>
          <w:caps w:val="0"/>
          <w:color w:val="000000" w:themeColor="text1"/>
          <w:spacing w:val="0"/>
          <w:w w:val="100"/>
          <w:sz w:val="28"/>
          <w:szCs w:val="28"/>
          <w:highlight w:val="none"/>
          <w:lang w:val="en-US" w:eastAsia="zh-CN" w:bidi="ar-SA"/>
          <w14:textFill>
            <w14:solidFill>
              <w14:schemeClr w14:val="tx1"/>
            </w14:solidFill>
          </w14:textFill>
        </w:rPr>
      </w:pPr>
    </w:p>
    <w:p w14:paraId="022ECE72">
      <w:pPr>
        <w:pStyle w:val="2"/>
        <w:rPr>
          <w:rStyle w:val="98"/>
          <w:rFonts w:hint="eastAsia" w:ascii="宋体" w:hAnsi="宋体" w:eastAsia="宋体" w:cs="宋体"/>
          <w:b/>
          <w:bCs/>
          <w:i w:val="0"/>
          <w:caps w:val="0"/>
          <w:color w:val="000000" w:themeColor="text1"/>
          <w:spacing w:val="0"/>
          <w:w w:val="100"/>
          <w:sz w:val="28"/>
          <w:szCs w:val="28"/>
          <w:highlight w:val="none"/>
          <w:lang w:val="en-US" w:eastAsia="zh-CN" w:bidi="ar-SA"/>
          <w14:textFill>
            <w14:solidFill>
              <w14:schemeClr w14:val="tx1"/>
            </w14:solidFill>
          </w14:textFill>
        </w:rPr>
      </w:pPr>
    </w:p>
    <w:p w14:paraId="18373155">
      <w:pPr>
        <w:pStyle w:val="2"/>
        <w:rPr>
          <w:rStyle w:val="98"/>
          <w:rFonts w:hint="eastAsia" w:ascii="宋体" w:hAnsi="宋体" w:eastAsia="宋体" w:cs="宋体"/>
          <w:b/>
          <w:bCs/>
          <w:i w:val="0"/>
          <w:caps w:val="0"/>
          <w:color w:val="000000" w:themeColor="text1"/>
          <w:spacing w:val="0"/>
          <w:w w:val="100"/>
          <w:sz w:val="28"/>
          <w:szCs w:val="28"/>
          <w:highlight w:val="none"/>
          <w:lang w:val="en-US" w:eastAsia="zh-CN" w:bidi="ar-SA"/>
          <w14:textFill>
            <w14:solidFill>
              <w14:schemeClr w14:val="tx1"/>
            </w14:solidFill>
          </w14:textFill>
        </w:rPr>
      </w:pPr>
    </w:p>
    <w:p w14:paraId="16E7C006">
      <w:pPr>
        <w:bidi w:val="0"/>
        <w:rPr>
          <w:rStyle w:val="98"/>
          <w:rFonts w:hint="eastAsia" w:ascii="宋体" w:hAnsi="宋体" w:eastAsia="宋体" w:cs="宋体"/>
          <w:b/>
          <w:bCs/>
          <w:i w:val="0"/>
          <w:caps w:val="0"/>
          <w:color w:val="000000" w:themeColor="text1"/>
          <w:spacing w:val="0"/>
          <w:w w:val="100"/>
          <w:sz w:val="28"/>
          <w:szCs w:val="28"/>
          <w:highlight w:val="none"/>
          <w:lang w:val="en-US" w:eastAsia="zh-CN" w:bidi="ar-SA"/>
          <w14:textFill>
            <w14:solidFill>
              <w14:schemeClr w14:val="tx1"/>
            </w14:solidFill>
          </w14:textFill>
        </w:rPr>
      </w:pPr>
    </w:p>
    <w:p w14:paraId="355B3473">
      <w:pPr>
        <w:pStyle w:val="2"/>
        <w:rPr>
          <w:rStyle w:val="98"/>
          <w:rFonts w:hint="eastAsia" w:ascii="宋体" w:hAnsi="宋体" w:eastAsia="宋体" w:cs="宋体"/>
          <w:b/>
          <w:bCs/>
          <w:i w:val="0"/>
          <w:caps w:val="0"/>
          <w:color w:val="000000" w:themeColor="text1"/>
          <w:spacing w:val="0"/>
          <w:w w:val="100"/>
          <w:sz w:val="28"/>
          <w:szCs w:val="28"/>
          <w:highlight w:val="none"/>
          <w:lang w:val="en-US" w:eastAsia="zh-CN" w:bidi="ar-SA"/>
          <w14:textFill>
            <w14:solidFill>
              <w14:schemeClr w14:val="tx1"/>
            </w14:solidFill>
          </w14:textFill>
        </w:rPr>
      </w:pPr>
    </w:p>
    <w:p w14:paraId="40C80283">
      <w:pPr>
        <w:pStyle w:val="2"/>
        <w:rPr>
          <w:rStyle w:val="98"/>
          <w:rFonts w:hint="eastAsia" w:ascii="宋体" w:hAnsi="宋体" w:eastAsia="宋体" w:cs="宋体"/>
          <w:b/>
          <w:bCs/>
          <w:i w:val="0"/>
          <w:caps w:val="0"/>
          <w:color w:val="000000" w:themeColor="text1"/>
          <w:spacing w:val="0"/>
          <w:w w:val="100"/>
          <w:sz w:val="28"/>
          <w:szCs w:val="28"/>
          <w:highlight w:val="none"/>
          <w:lang w:val="en-US" w:eastAsia="zh-CN" w:bidi="ar-SA"/>
          <w14:textFill>
            <w14:solidFill>
              <w14:schemeClr w14:val="tx1"/>
            </w14:solidFill>
          </w14:textFill>
        </w:rPr>
      </w:pPr>
    </w:p>
    <w:p w14:paraId="7DD932B1">
      <w:pPr>
        <w:pStyle w:val="2"/>
        <w:rPr>
          <w:rStyle w:val="98"/>
          <w:rFonts w:hint="eastAsia" w:ascii="宋体" w:hAnsi="宋体" w:eastAsia="宋体" w:cs="宋体"/>
          <w:b/>
          <w:bCs/>
          <w:i w:val="0"/>
          <w:caps w:val="0"/>
          <w:color w:val="000000" w:themeColor="text1"/>
          <w:spacing w:val="0"/>
          <w:w w:val="100"/>
          <w:sz w:val="28"/>
          <w:szCs w:val="28"/>
          <w:highlight w:val="none"/>
          <w:lang w:val="en-US" w:eastAsia="zh-CN" w:bidi="ar-SA"/>
          <w14:textFill>
            <w14:solidFill>
              <w14:schemeClr w14:val="tx1"/>
            </w14:solidFill>
          </w14:textFill>
        </w:rPr>
      </w:pPr>
    </w:p>
    <w:p w14:paraId="43474E6B">
      <w:pPr>
        <w:pStyle w:val="2"/>
        <w:rPr>
          <w:rStyle w:val="98"/>
          <w:rFonts w:hint="eastAsia" w:ascii="宋体" w:hAnsi="宋体" w:eastAsia="宋体" w:cs="宋体"/>
          <w:b/>
          <w:bCs/>
          <w:i w:val="0"/>
          <w:caps w:val="0"/>
          <w:color w:val="000000" w:themeColor="text1"/>
          <w:spacing w:val="0"/>
          <w:w w:val="100"/>
          <w:sz w:val="28"/>
          <w:szCs w:val="28"/>
          <w:highlight w:val="none"/>
          <w:lang w:val="en-US" w:eastAsia="zh-CN" w:bidi="ar-SA"/>
          <w14:textFill>
            <w14:solidFill>
              <w14:schemeClr w14:val="tx1"/>
            </w14:solidFill>
          </w14:textFill>
        </w:rPr>
      </w:pPr>
    </w:p>
    <w:p w14:paraId="21F97365">
      <w:pPr>
        <w:pStyle w:val="2"/>
        <w:rPr>
          <w:rStyle w:val="98"/>
          <w:rFonts w:hint="eastAsia" w:ascii="宋体" w:hAnsi="宋体" w:eastAsia="宋体" w:cs="宋体"/>
          <w:b/>
          <w:bCs/>
          <w:i w:val="0"/>
          <w:caps w:val="0"/>
          <w:color w:val="000000" w:themeColor="text1"/>
          <w:spacing w:val="0"/>
          <w:w w:val="100"/>
          <w:sz w:val="28"/>
          <w:szCs w:val="28"/>
          <w:highlight w:val="none"/>
          <w:lang w:val="en-US" w:eastAsia="zh-CN" w:bidi="ar-SA"/>
          <w14:textFill>
            <w14:solidFill>
              <w14:schemeClr w14:val="tx1"/>
            </w14:solidFill>
          </w14:textFill>
        </w:rPr>
      </w:pPr>
    </w:p>
    <w:p w14:paraId="04DB3954">
      <w:pPr>
        <w:pStyle w:val="103"/>
        <w:keepLines/>
        <w:widowControl/>
        <w:numPr>
          <w:ilvl w:val="0"/>
          <w:numId w:val="0"/>
        </w:numPr>
        <w:snapToGrid/>
        <w:spacing w:before="0" w:beforeAutospacing="0" w:after="0" w:afterAutospacing="0" w:line="360" w:lineRule="auto"/>
        <w:ind w:left="0" w:leftChars="0"/>
        <w:jc w:val="center"/>
        <w:textAlignment w:val="baseline"/>
        <w:outlineLvl w:val="1"/>
        <w:rPr>
          <w:rStyle w:val="98"/>
          <w:rFonts w:hint="eastAsia" w:ascii="宋体" w:hAnsi="宋体" w:eastAsia="宋体" w:cs="宋体"/>
          <w:b/>
          <w:bCs/>
          <w:i w:val="0"/>
          <w:caps w:val="0"/>
          <w:color w:val="000000" w:themeColor="text1"/>
          <w:spacing w:val="0"/>
          <w:w w:val="100"/>
          <w:sz w:val="20"/>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1.1</w:t>
      </w:r>
      <w:r>
        <w:rPr>
          <w:rStyle w:val="98"/>
          <w:rFonts w:hint="eastAsia" w:cs="宋体"/>
          <w:b/>
          <w:bCs/>
          <w:i w:val="0"/>
          <w:caps w:val="0"/>
          <w:color w:val="000000" w:themeColor="text1"/>
          <w:spacing w:val="0"/>
          <w:w w:val="100"/>
          <w:sz w:val="32"/>
          <w:szCs w:val="32"/>
          <w:highlight w:val="none"/>
          <w:lang w:val="en-US" w:eastAsia="zh-CN" w:bidi="ar-SA"/>
          <w14:textFill>
            <w14:solidFill>
              <w14:schemeClr w14:val="tx1"/>
            </w14:solidFill>
          </w14:textFill>
        </w:rPr>
        <w:t>0</w:t>
      </w: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用户需求书条款响应表</w:t>
      </w:r>
    </w:p>
    <w:p w14:paraId="1AC1BAD2">
      <w:pPr>
        <w:snapToGrid w:val="0"/>
        <w:spacing w:before="0" w:beforeAutospacing="0" w:after="0" w:afterAutospacing="0" w:line="360" w:lineRule="auto"/>
        <w:ind w:right="99"/>
        <w:jc w:val="left"/>
        <w:textAlignment w:val="baseline"/>
        <w:outlineLvl w:val="1"/>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t xml:space="preserve">项目名称：                  </w:t>
      </w:r>
    </w:p>
    <w:p w14:paraId="235E6E6F">
      <w:pPr>
        <w:snapToGrid w:val="0"/>
        <w:spacing w:before="0" w:beforeAutospacing="0" w:after="0" w:afterAutospacing="0" w:line="360" w:lineRule="auto"/>
        <w:ind w:right="99"/>
        <w:jc w:val="left"/>
        <w:textAlignment w:val="baseline"/>
        <w:outlineLvl w:val="1"/>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t xml:space="preserve">项目编号：                       </w:t>
      </w:r>
    </w:p>
    <w:tbl>
      <w:tblPr>
        <w:tblStyle w:val="31"/>
        <w:tblW w:w="97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3210"/>
        <w:gridCol w:w="3208"/>
        <w:gridCol w:w="1382"/>
        <w:gridCol w:w="1068"/>
      </w:tblGrid>
      <w:tr w14:paraId="4F5C3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894" w:type="dxa"/>
            <w:tcBorders>
              <w:top w:val="single" w:color="000000" w:sz="4" w:space="0"/>
              <w:left w:val="single" w:color="000000" w:sz="4" w:space="0"/>
              <w:bottom w:val="single" w:color="000000" w:sz="4" w:space="0"/>
              <w:right w:val="single" w:color="000000" w:sz="4" w:space="0"/>
            </w:tcBorders>
            <w:vAlign w:val="center"/>
          </w:tcPr>
          <w:p w14:paraId="017613AF">
            <w:pPr>
              <w:snapToGrid/>
              <w:spacing w:before="0" w:beforeAutospacing="0" w:after="0" w:afterAutospacing="0" w:line="240" w:lineRule="auto"/>
              <w:ind w:hanging="1"/>
              <w:jc w:val="center"/>
              <w:textAlignment w:val="baseline"/>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序号</w:t>
            </w:r>
          </w:p>
        </w:tc>
        <w:tc>
          <w:tcPr>
            <w:tcW w:w="3210" w:type="dxa"/>
            <w:tcBorders>
              <w:top w:val="single" w:color="000000" w:sz="4" w:space="0"/>
              <w:left w:val="single" w:color="000000" w:sz="4" w:space="0"/>
              <w:bottom w:val="single" w:color="000000" w:sz="4" w:space="0"/>
              <w:right w:val="single" w:color="000000" w:sz="4" w:space="0"/>
            </w:tcBorders>
            <w:vAlign w:val="center"/>
          </w:tcPr>
          <w:p w14:paraId="77E2DA3E">
            <w:pPr>
              <w:snapToGrid/>
              <w:spacing w:before="0" w:beforeAutospacing="0" w:after="0" w:afterAutospacing="0" w:line="240" w:lineRule="auto"/>
              <w:jc w:val="center"/>
              <w:textAlignment w:val="baseline"/>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招标文件的用户需求书条款要求</w:t>
            </w:r>
          </w:p>
        </w:tc>
        <w:tc>
          <w:tcPr>
            <w:tcW w:w="3208" w:type="dxa"/>
            <w:tcBorders>
              <w:top w:val="single" w:color="000000" w:sz="4" w:space="0"/>
              <w:left w:val="single" w:color="000000" w:sz="4" w:space="0"/>
              <w:bottom w:val="single" w:color="000000" w:sz="4" w:space="0"/>
              <w:right w:val="single" w:color="000000" w:sz="4" w:space="0"/>
            </w:tcBorders>
            <w:vAlign w:val="center"/>
          </w:tcPr>
          <w:p w14:paraId="4E224E85">
            <w:pPr>
              <w:snapToGrid/>
              <w:spacing w:before="0" w:beforeAutospacing="0" w:after="0" w:afterAutospacing="0" w:line="240" w:lineRule="auto"/>
              <w:jc w:val="center"/>
              <w:textAlignment w:val="baseline"/>
              <w:rPr>
                <w:rStyle w:val="98"/>
                <w:rFonts w:hint="eastAsia" w:ascii="宋体" w:hAnsi="宋体" w:eastAsia="宋体" w:cs="宋体"/>
                <w:b/>
                <w:bCs w:val="0"/>
                <w:i w:val="0"/>
                <w:caps w:val="0"/>
                <w:color w:val="000000" w:themeColor="text1"/>
                <w:spacing w:val="0"/>
                <w:w w:val="100"/>
                <w:kern w:val="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投标文件响应内容</w:t>
            </w:r>
          </w:p>
        </w:tc>
        <w:tc>
          <w:tcPr>
            <w:tcW w:w="1382" w:type="dxa"/>
            <w:tcBorders>
              <w:top w:val="single" w:color="000000" w:sz="4" w:space="0"/>
              <w:left w:val="single" w:color="000000" w:sz="4" w:space="0"/>
              <w:bottom w:val="single" w:color="000000" w:sz="4" w:space="0"/>
              <w:right w:val="single" w:color="000000" w:sz="4" w:space="0"/>
            </w:tcBorders>
            <w:vAlign w:val="center"/>
          </w:tcPr>
          <w:p w14:paraId="35D616EE">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响应</w:t>
            </w:r>
          </w:p>
          <w:p w14:paraId="62DE27CE">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bCs w:val="0"/>
                <w:i w:val="0"/>
                <w:caps w:val="0"/>
                <w:color w:val="000000" w:themeColor="text1"/>
                <w:spacing w:val="0"/>
                <w:w w:val="100"/>
                <w:kern w:val="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程度（填入：完全响应或不响应）</w:t>
            </w:r>
          </w:p>
        </w:tc>
        <w:tc>
          <w:tcPr>
            <w:tcW w:w="1068" w:type="dxa"/>
            <w:tcBorders>
              <w:top w:val="single" w:color="000000" w:sz="4" w:space="0"/>
              <w:left w:val="single" w:color="000000" w:sz="4" w:space="0"/>
              <w:bottom w:val="single" w:color="000000" w:sz="4" w:space="0"/>
              <w:right w:val="single" w:color="000000" w:sz="4" w:space="0"/>
            </w:tcBorders>
            <w:vAlign w:val="center"/>
          </w:tcPr>
          <w:p w14:paraId="33770547">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21"/>
                <w:szCs w:val="21"/>
                <w:highlight w:val="none"/>
                <w:lang w:val="en-US" w:eastAsia="zh-CN" w:bidi="ar-SA"/>
                <w14:textFill>
                  <w14:solidFill>
                    <w14:schemeClr w14:val="tx1"/>
                  </w14:solidFill>
                </w14:textFill>
              </w:rPr>
              <w:t>证明材料（如有）</w:t>
            </w:r>
          </w:p>
        </w:tc>
      </w:tr>
      <w:tr w14:paraId="20D57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1" w:hRule="atLeast"/>
        </w:trPr>
        <w:tc>
          <w:tcPr>
            <w:tcW w:w="894" w:type="dxa"/>
            <w:tcBorders>
              <w:top w:val="single" w:color="000000" w:sz="4" w:space="0"/>
              <w:left w:val="single" w:color="000000" w:sz="4" w:space="0"/>
              <w:bottom w:val="single" w:color="000000" w:sz="4" w:space="0"/>
              <w:right w:val="single" w:color="000000" w:sz="4" w:space="0"/>
            </w:tcBorders>
            <w:vAlign w:val="center"/>
          </w:tcPr>
          <w:p w14:paraId="0D3C12DE">
            <w:pPr>
              <w:snapToGrid w:val="0"/>
              <w:spacing w:before="0" w:beforeAutospacing="0" w:after="0" w:afterAutospacing="0" w:line="240" w:lineRule="auto"/>
              <w:ind w:hanging="1"/>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1</w:t>
            </w:r>
          </w:p>
        </w:tc>
        <w:tc>
          <w:tcPr>
            <w:tcW w:w="3210" w:type="dxa"/>
            <w:tcBorders>
              <w:top w:val="single" w:color="000000" w:sz="4" w:space="0"/>
              <w:left w:val="single" w:color="000000" w:sz="4" w:space="0"/>
              <w:bottom w:val="single" w:color="000000" w:sz="4" w:space="0"/>
              <w:right w:val="single" w:color="000000" w:sz="4" w:space="0"/>
            </w:tcBorders>
            <w:vAlign w:val="center"/>
          </w:tcPr>
          <w:p w14:paraId="3F3A5456">
            <w:pPr>
              <w:snapToGrid w:val="0"/>
              <w:spacing w:before="0" w:beforeAutospacing="0" w:after="0" w:afterAutospacing="0" w:line="240" w:lineRule="auto"/>
              <w:ind w:hanging="1"/>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按招标文件：用户需求书条款逐条响应</w:t>
            </w:r>
          </w:p>
        </w:tc>
        <w:tc>
          <w:tcPr>
            <w:tcW w:w="3208" w:type="dxa"/>
            <w:tcBorders>
              <w:top w:val="single" w:color="000000" w:sz="4" w:space="0"/>
              <w:left w:val="single" w:color="000000" w:sz="4" w:space="0"/>
              <w:bottom w:val="single" w:color="000000" w:sz="4" w:space="0"/>
              <w:right w:val="single" w:color="000000" w:sz="4" w:space="0"/>
            </w:tcBorders>
            <w:vAlign w:val="center"/>
          </w:tcPr>
          <w:p w14:paraId="5E66BF55">
            <w:pPr>
              <w:tabs>
                <w:tab w:val="left" w:pos="0"/>
              </w:tabs>
              <w:snapToGrid w:val="0"/>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45E8447D">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pPr>
          </w:p>
        </w:tc>
        <w:tc>
          <w:tcPr>
            <w:tcW w:w="1068" w:type="dxa"/>
            <w:tcBorders>
              <w:top w:val="single" w:color="000000" w:sz="4" w:space="0"/>
              <w:left w:val="single" w:color="000000" w:sz="4" w:space="0"/>
              <w:bottom w:val="single" w:color="000000" w:sz="4" w:space="0"/>
              <w:right w:val="single" w:color="000000" w:sz="4" w:space="0"/>
            </w:tcBorders>
            <w:vAlign w:val="center"/>
          </w:tcPr>
          <w:p w14:paraId="38A28B3A">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t>见投标文件（  ）页</w:t>
            </w:r>
          </w:p>
        </w:tc>
      </w:tr>
      <w:tr w14:paraId="6494D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94" w:type="dxa"/>
            <w:tcBorders>
              <w:top w:val="single" w:color="000000" w:sz="4" w:space="0"/>
              <w:left w:val="single" w:color="000000" w:sz="4" w:space="0"/>
              <w:bottom w:val="single" w:color="000000" w:sz="4" w:space="0"/>
              <w:right w:val="single" w:color="000000" w:sz="4" w:space="0"/>
            </w:tcBorders>
            <w:vAlign w:val="center"/>
          </w:tcPr>
          <w:p w14:paraId="4A616C83">
            <w:pPr>
              <w:snapToGrid w:val="0"/>
              <w:spacing w:before="0" w:beforeAutospacing="0" w:after="0" w:afterAutospacing="0" w:line="240" w:lineRule="auto"/>
              <w:ind w:hanging="1"/>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2</w:t>
            </w:r>
          </w:p>
        </w:tc>
        <w:tc>
          <w:tcPr>
            <w:tcW w:w="3210" w:type="dxa"/>
            <w:tcBorders>
              <w:top w:val="single" w:color="000000" w:sz="4" w:space="0"/>
              <w:left w:val="single" w:color="000000" w:sz="4" w:space="0"/>
              <w:bottom w:val="single" w:color="000000" w:sz="4" w:space="0"/>
              <w:right w:val="single" w:color="000000" w:sz="4" w:space="0"/>
            </w:tcBorders>
            <w:vAlign w:val="center"/>
          </w:tcPr>
          <w:p w14:paraId="401C4681">
            <w:pPr>
              <w:snapToGrid w:val="0"/>
              <w:spacing w:before="0" w:beforeAutospacing="0" w:after="0" w:afterAutospacing="0" w:line="240" w:lineRule="auto"/>
              <w:ind w:hanging="1"/>
              <w:jc w:val="center"/>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其它</w:t>
            </w:r>
          </w:p>
        </w:tc>
        <w:tc>
          <w:tcPr>
            <w:tcW w:w="3208" w:type="dxa"/>
            <w:tcBorders>
              <w:top w:val="single" w:color="000000" w:sz="4" w:space="0"/>
              <w:left w:val="single" w:color="000000" w:sz="4" w:space="0"/>
              <w:bottom w:val="single" w:color="000000" w:sz="4" w:space="0"/>
              <w:right w:val="single" w:color="000000" w:sz="4" w:space="0"/>
            </w:tcBorders>
            <w:vAlign w:val="center"/>
          </w:tcPr>
          <w:p w14:paraId="0F8AF8D5">
            <w:pPr>
              <w:tabs>
                <w:tab w:val="left" w:pos="0"/>
              </w:tabs>
              <w:snapToGrid w:val="0"/>
              <w:spacing w:before="0" w:beforeAutospacing="0" w:after="0" w:afterAutospacing="0" w:line="240" w:lineRule="auto"/>
              <w:jc w:val="center"/>
              <w:textAlignment w:val="baseline"/>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招标人未提供需求而投标人认为需说明及补充的内容在此填列</w:t>
            </w:r>
          </w:p>
        </w:tc>
        <w:tc>
          <w:tcPr>
            <w:tcW w:w="1382" w:type="dxa"/>
            <w:tcBorders>
              <w:top w:val="single" w:color="000000" w:sz="4" w:space="0"/>
              <w:left w:val="single" w:color="000000" w:sz="4" w:space="0"/>
              <w:bottom w:val="single" w:color="000000" w:sz="4" w:space="0"/>
              <w:right w:val="single" w:color="000000" w:sz="4" w:space="0"/>
            </w:tcBorders>
            <w:vAlign w:val="center"/>
          </w:tcPr>
          <w:p w14:paraId="718BD61F">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pPr>
          </w:p>
        </w:tc>
        <w:tc>
          <w:tcPr>
            <w:tcW w:w="1068" w:type="dxa"/>
            <w:tcBorders>
              <w:top w:val="single" w:color="000000" w:sz="4" w:space="0"/>
              <w:left w:val="single" w:color="000000" w:sz="4" w:space="0"/>
              <w:bottom w:val="single" w:color="000000" w:sz="4" w:space="0"/>
              <w:right w:val="single" w:color="000000" w:sz="4" w:space="0"/>
            </w:tcBorders>
            <w:vAlign w:val="center"/>
          </w:tcPr>
          <w:p w14:paraId="3A09F181">
            <w:pPr>
              <w:tabs>
                <w:tab w:val="left" w:pos="0"/>
              </w:tabs>
              <w:snapToGrid/>
              <w:spacing w:before="0" w:beforeAutospacing="0" w:after="0" w:afterAutospacing="0" w:line="240" w:lineRule="exact"/>
              <w:jc w:val="center"/>
              <w:textAlignment w:val="baseline"/>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kern w:val="0"/>
                <w:sz w:val="21"/>
                <w:szCs w:val="21"/>
                <w:highlight w:val="none"/>
                <w:lang w:val="en-US" w:eastAsia="zh-CN" w:bidi="ar-SA"/>
                <w14:textFill>
                  <w14:solidFill>
                    <w14:schemeClr w14:val="tx1"/>
                  </w14:solidFill>
                </w14:textFill>
              </w:rPr>
              <w:t>见投标文件（  ）页</w:t>
            </w:r>
          </w:p>
        </w:tc>
      </w:tr>
    </w:tbl>
    <w:p w14:paraId="44184A56">
      <w:pPr>
        <w:snapToGrid w:val="0"/>
        <w:spacing w:before="0" w:beforeAutospacing="0" w:after="0" w:afterAutospacing="0" w:line="240" w:lineRule="auto"/>
        <w:ind w:right="99"/>
        <w:jc w:val="left"/>
        <w:textAlignment w:val="baseline"/>
        <w:outlineLvl w:val="1"/>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i w:val="0"/>
          <w:caps w:val="0"/>
          <w:color w:val="000000" w:themeColor="text1"/>
          <w:spacing w:val="0"/>
          <w:w w:val="100"/>
          <w:sz w:val="21"/>
          <w:szCs w:val="21"/>
          <w:highlight w:val="none"/>
          <w:lang w:val="en-US" w:eastAsia="zh-CN" w:bidi="ar-SA"/>
          <w14:textFill>
            <w14:solidFill>
              <w14:schemeClr w14:val="tx1"/>
            </w14:solidFill>
          </w14:textFill>
        </w:rPr>
        <w:t>填表要求：</w:t>
      </w:r>
    </w:p>
    <w:p w14:paraId="61267CE7">
      <w:pPr>
        <w:snapToGrid w:val="0"/>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1．“投标文件响应内容”一栏由投标人按照招标文件要求填写并进行逐项响应。</w:t>
      </w:r>
    </w:p>
    <w:p w14:paraId="6FF38333">
      <w:pPr>
        <w:snapToGrid w:val="0"/>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2．“响应程度”一栏根据“投标文件响应内容”与招标文件逐项对照的结果填写。响应必须用 “完全响应或不响应”进行标注。</w:t>
      </w:r>
    </w:p>
    <w:p w14:paraId="11AF28BB">
      <w:pPr>
        <w:snapToGrid w:val="0"/>
        <w:spacing w:before="0" w:beforeAutospacing="0" w:after="0" w:afterAutospacing="0" w:line="240" w:lineRule="auto"/>
        <w:ind w:right="99" w:firstLine="476" w:firstLineChars="227"/>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5B0D21CE">
      <w:pPr>
        <w:snapToGrid w:val="0"/>
        <w:spacing w:before="0" w:beforeAutospacing="0" w:after="0" w:afterAutospacing="0" w:line="240" w:lineRule="auto"/>
        <w:ind w:right="99" w:firstLine="476" w:firstLineChars="227"/>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025418DA">
      <w:pPr>
        <w:snapToGrid w:val="0"/>
        <w:spacing w:before="0" w:beforeAutospacing="0" w:after="0" w:afterAutospacing="0" w:line="240" w:lineRule="auto"/>
        <w:ind w:right="99"/>
        <w:jc w:val="left"/>
        <w:textAlignment w:val="baseline"/>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投标人(单位公章):</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p>
    <w:p w14:paraId="24819418">
      <w:pPr>
        <w:snapToGrid/>
        <w:spacing w:before="0" w:beforeAutospacing="0" w:after="0" w:afterAutospacing="0" w:line="240" w:lineRule="auto"/>
        <w:ind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4E5BCCC8">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日期：     年   月   日</w:t>
      </w:r>
    </w:p>
    <w:p w14:paraId="76F8A04D">
      <w:pPr>
        <w:bidi w:val="0"/>
        <w:rPr>
          <w:rStyle w:val="98"/>
          <w:rFonts w:hint="eastAsia" w:ascii="宋体" w:hAnsi="宋体" w:eastAsia="宋体" w:cs="宋体"/>
          <w:b/>
          <w:bCs/>
          <w:i w:val="0"/>
          <w:caps w:val="0"/>
          <w:color w:val="000000" w:themeColor="text1"/>
          <w:spacing w:val="0"/>
          <w:w w:val="100"/>
          <w:sz w:val="32"/>
          <w:szCs w:val="21"/>
          <w:highlight w:val="none"/>
          <w:u w:val="single" w:color="000000"/>
          <w:lang w:val="en-US" w:eastAsia="zh-CN" w:bidi="ar-SA"/>
          <w14:textFill>
            <w14:solidFill>
              <w14:schemeClr w14:val="tx1"/>
            </w14:solidFill>
          </w14:textFill>
        </w:rPr>
      </w:pPr>
    </w:p>
    <w:p w14:paraId="34702E3F">
      <w:pPr>
        <w:bidi w:val="0"/>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1E09AA61">
      <w:pPr>
        <w:bidi w:val="0"/>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79F80FEB">
      <w:pPr>
        <w:bidi w:val="0"/>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66CB52FD">
      <w:pPr>
        <w:bidi w:val="0"/>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341ACA0A">
      <w:pPr>
        <w:bidi w:val="0"/>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30EB14A9">
      <w:pPr>
        <w:bidi w:val="0"/>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272BC4F0">
      <w:pPr>
        <w:pStyle w:val="106"/>
        <w:widowControl/>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0"/>
          <w:szCs w:val="21"/>
          <w:highlight w:val="none"/>
          <w:u w:val="single" w:color="000000"/>
          <w14:textFill>
            <w14:solidFill>
              <w14:schemeClr w14:val="tx1"/>
            </w14:solidFill>
          </w14:textFill>
        </w:rPr>
      </w:pPr>
    </w:p>
    <w:p w14:paraId="00730720">
      <w:pPr>
        <w:snapToGrid/>
        <w:spacing w:before="319" w:beforeAutospacing="0" w:after="319" w:afterAutospacing="0" w:line="480" w:lineRule="exact"/>
        <w:ind w:right="-19"/>
        <w:jc w:val="center"/>
        <w:textAlignment w:val="baseline"/>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1.</w:t>
      </w:r>
      <w:r>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t>1</w:t>
      </w:r>
      <w:r>
        <w:rPr>
          <w:rStyle w:val="98"/>
          <w:rFonts w:hint="eastAsia" w:ascii="宋体" w:hAnsi="宋体" w:cs="宋体"/>
          <w:b/>
          <w:i w:val="0"/>
          <w:caps w:val="0"/>
          <w:color w:val="000000" w:themeColor="text1"/>
          <w:spacing w:val="0"/>
          <w:w w:val="100"/>
          <w:sz w:val="32"/>
          <w:szCs w:val="32"/>
          <w:highlight w:val="none"/>
          <w:lang w:val="en-US" w:eastAsia="zh-CN" w:bidi="ar-SA"/>
          <w14:textFill>
            <w14:solidFill>
              <w14:schemeClr w14:val="tx1"/>
            </w14:solidFill>
          </w14:textFill>
        </w:rPr>
        <w:t>1</w:t>
      </w:r>
      <w:r>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t>投标报价</w:t>
      </w:r>
    </w:p>
    <w:p w14:paraId="29C72A0E">
      <w:pPr>
        <w:pStyle w:val="103"/>
        <w:keepLines/>
        <w:widowControl/>
        <w:numPr>
          <w:ilvl w:val="2"/>
          <w:numId w:val="0"/>
        </w:numPr>
        <w:snapToGrid/>
        <w:spacing w:before="0" w:beforeAutospacing="0" w:after="0" w:afterAutospacing="0" w:line="240" w:lineRule="auto"/>
        <w:ind w:left="0" w:leftChars="0"/>
        <w:textAlignment w:val="baseline"/>
        <w:rPr>
          <w:rStyle w:val="98"/>
          <w:rFonts w:hint="eastAsia" w:ascii="宋体" w:hAnsi="宋体" w:eastAsia="宋体" w:cs="宋体"/>
          <w:b/>
          <w:bCs/>
          <w:i w:val="0"/>
          <w:caps w:val="0"/>
          <w:color w:val="000000" w:themeColor="text1"/>
          <w:spacing w:val="0"/>
          <w:w w:val="100"/>
          <w:sz w:val="28"/>
          <w:szCs w:val="28"/>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8"/>
          <w:szCs w:val="28"/>
          <w:highlight w:val="none"/>
          <w:lang w:val="en-US" w:eastAsia="zh-CN" w:bidi="ar-SA"/>
          <w14:textFill>
            <w14:solidFill>
              <w14:schemeClr w14:val="tx1"/>
            </w14:solidFill>
          </w14:textFill>
        </w:rPr>
        <w:t>（1）报价一览表</w:t>
      </w:r>
    </w:p>
    <w:p w14:paraId="40E23AB2">
      <w:pPr>
        <w:snapToGrid w:val="0"/>
        <w:spacing w:before="0" w:beforeAutospacing="0" w:after="0" w:afterAutospacing="0" w:line="360" w:lineRule="auto"/>
        <w:ind w:right="99" w:firstLine="630" w:firstLineChars="300"/>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项目名称：          </w:t>
      </w:r>
    </w:p>
    <w:p w14:paraId="05EAAC6F">
      <w:pPr>
        <w:snapToGrid w:val="0"/>
        <w:spacing w:before="0" w:beforeAutospacing="0" w:after="0" w:afterAutospacing="0" w:line="360" w:lineRule="auto"/>
        <w:ind w:right="99" w:firstLine="630" w:firstLineChars="300"/>
        <w:jc w:val="left"/>
        <w:textAlignment w:val="baseline"/>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项目编号：        </w:t>
      </w:r>
    </w:p>
    <w:p w14:paraId="6CE73F58">
      <w:pPr>
        <w:snapToGrid w:val="0"/>
        <w:spacing w:before="0" w:beforeAutospacing="0" w:after="0" w:afterAutospacing="0" w:line="360" w:lineRule="auto"/>
        <w:ind w:right="99" w:firstLine="479" w:firstLineChars="227"/>
        <w:jc w:val="left"/>
        <w:textAlignment w:val="baseline"/>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t xml:space="preserve">      </w:t>
      </w:r>
    </w:p>
    <w:p w14:paraId="3C6B2BEB">
      <w:pPr>
        <w:snapToGrid w:val="0"/>
        <w:spacing w:before="0" w:beforeAutospacing="0" w:after="0" w:afterAutospacing="0" w:line="360" w:lineRule="auto"/>
        <w:ind w:right="99" w:firstLine="479" w:firstLineChars="227"/>
        <w:jc w:val="right"/>
        <w:textAlignment w:val="baseline"/>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t>报价单位：人民币  元</w:t>
      </w:r>
    </w:p>
    <w:tbl>
      <w:tblPr>
        <w:tblStyle w:val="3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915"/>
        <w:gridCol w:w="1753"/>
        <w:gridCol w:w="1497"/>
        <w:gridCol w:w="1137"/>
      </w:tblGrid>
      <w:tr w14:paraId="26A2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35" w:type="dxa"/>
            <w:vAlign w:val="center"/>
          </w:tcPr>
          <w:p w14:paraId="68D22135">
            <w:pPr>
              <w:snapToGrid w:val="0"/>
              <w:spacing w:before="0" w:beforeAutospacing="0" w:after="0" w:afterAutospacing="0" w:line="240" w:lineRule="auto"/>
              <w:ind w:right="-45"/>
              <w:jc w:val="center"/>
              <w:textAlignment w:val="baseline"/>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t>采购内容</w:t>
            </w:r>
          </w:p>
        </w:tc>
        <w:tc>
          <w:tcPr>
            <w:tcW w:w="2915" w:type="dxa"/>
            <w:vAlign w:val="center"/>
          </w:tcPr>
          <w:p w14:paraId="1F3F387F">
            <w:pPr>
              <w:snapToGrid w:val="0"/>
              <w:spacing w:before="0" w:beforeAutospacing="0" w:after="0" w:afterAutospacing="0" w:line="240" w:lineRule="auto"/>
              <w:ind w:right="-45"/>
              <w:jc w:val="center"/>
              <w:textAlignment w:val="baseline"/>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t>投标报价</w:t>
            </w:r>
          </w:p>
        </w:tc>
        <w:tc>
          <w:tcPr>
            <w:tcW w:w="1753" w:type="dxa"/>
            <w:vAlign w:val="center"/>
          </w:tcPr>
          <w:p w14:paraId="0045435A">
            <w:pPr>
              <w:snapToGrid w:val="0"/>
              <w:spacing w:before="0" w:beforeAutospacing="0" w:after="0" w:afterAutospacing="0" w:line="240" w:lineRule="auto"/>
              <w:ind w:right="-45"/>
              <w:jc w:val="center"/>
              <w:textAlignment w:val="baseline"/>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cs="宋体"/>
                <w:b/>
                <w:bCs/>
                <w:i w:val="0"/>
                <w:caps w:val="0"/>
                <w:color w:val="000000" w:themeColor="text1"/>
                <w:spacing w:val="0"/>
                <w:w w:val="100"/>
                <w:sz w:val="21"/>
                <w:szCs w:val="21"/>
                <w:highlight w:val="none"/>
                <w:lang w:val="en-US" w:eastAsia="zh-CN" w:bidi="ar-SA"/>
                <w14:textFill>
                  <w14:solidFill>
                    <w14:schemeClr w14:val="tx1"/>
                  </w14:solidFill>
                </w14:textFill>
              </w:rPr>
              <w:t>交货期</w:t>
            </w:r>
            <w:r>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t xml:space="preserve">（日历天） </w:t>
            </w:r>
          </w:p>
        </w:tc>
        <w:tc>
          <w:tcPr>
            <w:tcW w:w="1497" w:type="dxa"/>
            <w:vAlign w:val="center"/>
          </w:tcPr>
          <w:p w14:paraId="030E5B85">
            <w:pPr>
              <w:snapToGrid w:val="0"/>
              <w:spacing w:before="0" w:beforeAutospacing="0" w:after="0" w:afterAutospacing="0" w:line="240" w:lineRule="auto"/>
              <w:ind w:right="-45"/>
              <w:jc w:val="center"/>
              <w:textAlignment w:val="baseline"/>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cs="宋体"/>
                <w:b/>
                <w:bCs/>
                <w:i w:val="0"/>
                <w:caps w:val="0"/>
                <w:color w:val="000000" w:themeColor="text1"/>
                <w:spacing w:val="0"/>
                <w:w w:val="100"/>
                <w:sz w:val="21"/>
                <w:szCs w:val="21"/>
                <w:highlight w:val="none"/>
                <w:lang w:val="en-US" w:eastAsia="zh-CN" w:bidi="ar-SA"/>
                <w14:textFill>
                  <w14:solidFill>
                    <w14:schemeClr w14:val="tx1"/>
                  </w14:solidFill>
                </w14:textFill>
              </w:rPr>
              <w:t>质保</w:t>
            </w:r>
            <w:r>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t>承诺</w:t>
            </w:r>
          </w:p>
        </w:tc>
        <w:tc>
          <w:tcPr>
            <w:tcW w:w="1137" w:type="dxa"/>
            <w:vAlign w:val="center"/>
          </w:tcPr>
          <w:p w14:paraId="5243C1F0">
            <w:pPr>
              <w:snapToGrid w:val="0"/>
              <w:spacing w:before="0" w:beforeAutospacing="0" w:after="0" w:afterAutospacing="0" w:line="240" w:lineRule="auto"/>
              <w:ind w:right="-45"/>
              <w:jc w:val="center"/>
              <w:textAlignment w:val="baseline"/>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t>备注</w:t>
            </w:r>
          </w:p>
        </w:tc>
      </w:tr>
      <w:tr w14:paraId="11AE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35" w:type="dxa"/>
            <w:vAlign w:val="center"/>
          </w:tcPr>
          <w:p w14:paraId="770EBA42">
            <w:pPr>
              <w:adjustRightInd w:val="0"/>
              <w:snapToGrid w:val="0"/>
              <w:ind w:right="100" w:rightChars="50"/>
              <w:jc w:val="center"/>
              <w:rPr>
                <w:rFonts w:hint="eastAsia" w:ascii="宋体" w:hAnsi="宋体" w:eastAsia="宋体" w:cs="宋体"/>
                <w:color w:val="000000" w:themeColor="text1"/>
                <w:szCs w:val="21"/>
                <w14:textFill>
                  <w14:solidFill>
                    <w14:schemeClr w14:val="tx1"/>
                  </w14:solidFill>
                </w14:textFill>
              </w:rPr>
            </w:pPr>
          </w:p>
        </w:tc>
        <w:tc>
          <w:tcPr>
            <w:tcW w:w="2915" w:type="dxa"/>
            <w:vAlign w:val="center"/>
          </w:tcPr>
          <w:p w14:paraId="21A25A8B">
            <w:pPr>
              <w:adjustRightInd w:val="0"/>
              <w:snapToGrid w:val="0"/>
              <w:ind w:right="100" w:rightChars="5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小写：</w:t>
            </w:r>
          </w:p>
          <w:p w14:paraId="2A6377CA">
            <w:pPr>
              <w:adjustRightInd w:val="0"/>
              <w:snapToGrid w:val="0"/>
              <w:ind w:right="100" w:rightChars="5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大写：</w:t>
            </w:r>
          </w:p>
        </w:tc>
        <w:tc>
          <w:tcPr>
            <w:tcW w:w="1753" w:type="dxa"/>
            <w:vAlign w:val="center"/>
          </w:tcPr>
          <w:p w14:paraId="0ECD5112">
            <w:pPr>
              <w:adjustRightInd w:val="0"/>
              <w:snapToGrid w:val="0"/>
              <w:ind w:right="100" w:rightChars="50"/>
              <w:jc w:val="center"/>
              <w:rPr>
                <w:rFonts w:hint="eastAsia" w:ascii="宋体" w:hAnsi="宋体" w:eastAsia="宋体" w:cs="宋体"/>
                <w:color w:val="000000" w:themeColor="text1"/>
                <w:szCs w:val="21"/>
                <w14:textFill>
                  <w14:solidFill>
                    <w14:schemeClr w14:val="tx1"/>
                  </w14:solidFill>
                </w14:textFill>
              </w:rPr>
            </w:pPr>
          </w:p>
        </w:tc>
        <w:tc>
          <w:tcPr>
            <w:tcW w:w="1497" w:type="dxa"/>
            <w:vAlign w:val="center"/>
          </w:tcPr>
          <w:p w14:paraId="5DC6640A">
            <w:pPr>
              <w:adjustRightInd w:val="0"/>
              <w:snapToGrid w:val="0"/>
              <w:ind w:right="100" w:rightChars="50"/>
              <w:jc w:val="center"/>
              <w:rPr>
                <w:rFonts w:hint="eastAsia" w:ascii="宋体" w:hAnsi="宋体" w:eastAsia="宋体" w:cs="宋体"/>
                <w:color w:val="000000" w:themeColor="text1"/>
                <w:szCs w:val="21"/>
                <w14:textFill>
                  <w14:solidFill>
                    <w14:schemeClr w14:val="tx1"/>
                  </w14:solidFill>
                </w14:textFill>
              </w:rPr>
            </w:pPr>
          </w:p>
        </w:tc>
        <w:tc>
          <w:tcPr>
            <w:tcW w:w="1137" w:type="dxa"/>
            <w:vAlign w:val="center"/>
          </w:tcPr>
          <w:p w14:paraId="07705414">
            <w:pPr>
              <w:adjustRightInd w:val="0"/>
              <w:snapToGrid w:val="0"/>
              <w:ind w:right="100" w:rightChars="50"/>
              <w:jc w:val="center"/>
              <w:rPr>
                <w:rFonts w:hint="eastAsia" w:ascii="宋体" w:hAnsi="宋体" w:eastAsia="宋体" w:cs="宋体"/>
                <w:color w:val="000000" w:themeColor="text1"/>
                <w:szCs w:val="21"/>
                <w14:textFill>
                  <w14:solidFill>
                    <w14:schemeClr w14:val="tx1"/>
                  </w14:solidFill>
                </w14:textFill>
              </w:rPr>
            </w:pPr>
          </w:p>
        </w:tc>
      </w:tr>
    </w:tbl>
    <w:p w14:paraId="2D4FD6CC">
      <w:pPr>
        <w:snapToGrid w:val="0"/>
        <w:spacing w:before="0" w:beforeAutospacing="0" w:after="0" w:afterAutospacing="0" w:line="360" w:lineRule="auto"/>
        <w:ind w:right="99"/>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注：此表中，投标总价应和分项报价表的总价相一致</w:t>
      </w:r>
    </w:p>
    <w:p w14:paraId="5E0688D3">
      <w:pPr>
        <w:snapToGrid/>
        <w:spacing w:before="319" w:beforeAutospacing="0" w:after="319" w:afterAutospacing="0" w:line="480" w:lineRule="exact"/>
        <w:ind w:right="-19"/>
        <w:jc w:val="both"/>
        <w:textAlignment w:val="baseline"/>
        <w:rPr>
          <w:rStyle w:val="98"/>
          <w:rFonts w:hint="eastAsia" w:ascii="宋体" w:hAnsi="宋体" w:eastAsia="宋体" w:cs="宋体"/>
          <w:b/>
          <w:i w:val="0"/>
          <w:caps w:val="0"/>
          <w:color w:val="000000" w:themeColor="text1"/>
          <w:spacing w:val="0"/>
          <w:w w:val="100"/>
          <w:sz w:val="21"/>
          <w:szCs w:val="21"/>
          <w:highlight w:val="none"/>
          <w:lang w:val="en-US" w:eastAsia="zh-CN" w:bidi="ar-SA"/>
          <w14:textFill>
            <w14:solidFill>
              <w14:schemeClr w14:val="tx1"/>
            </w14:solidFill>
          </w14:textFill>
        </w:rPr>
      </w:pPr>
    </w:p>
    <w:p w14:paraId="30E43F94">
      <w:pPr>
        <w:snapToGrid w:val="0"/>
        <w:spacing w:before="0" w:beforeAutospacing="0" w:after="0" w:afterAutospacing="0" w:line="240" w:lineRule="auto"/>
        <w:ind w:right="99"/>
        <w:jc w:val="left"/>
        <w:textAlignment w:val="baseline"/>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投标人(单位公章):</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p>
    <w:p w14:paraId="762DB865">
      <w:pPr>
        <w:snapToGrid/>
        <w:spacing w:before="0" w:beforeAutospacing="0" w:after="0" w:afterAutospacing="0" w:line="240" w:lineRule="auto"/>
        <w:ind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69A94C0A">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日期：     年   月   日</w:t>
      </w:r>
    </w:p>
    <w:p w14:paraId="5C5B7515">
      <w:pPr>
        <w:snapToGrid/>
        <w:spacing w:before="319" w:beforeAutospacing="0" w:after="319" w:afterAutospacing="0" w:line="480" w:lineRule="exact"/>
        <w:ind w:right="-19"/>
        <w:jc w:val="both"/>
        <w:textAlignment w:val="baseline"/>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pPr>
    </w:p>
    <w:p w14:paraId="31B22135">
      <w:pPr>
        <w:snapToGrid/>
        <w:spacing w:before="319" w:beforeAutospacing="0" w:after="319" w:afterAutospacing="0" w:line="480" w:lineRule="exact"/>
        <w:ind w:right="-19"/>
        <w:jc w:val="center"/>
        <w:textAlignment w:val="baseline"/>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pPr>
    </w:p>
    <w:p w14:paraId="787A1732">
      <w:pPr>
        <w:snapToGrid/>
        <w:spacing w:before="319" w:beforeAutospacing="0" w:after="319" w:afterAutospacing="0" w:line="480" w:lineRule="exact"/>
        <w:ind w:right="-19"/>
        <w:jc w:val="center"/>
        <w:textAlignment w:val="baseline"/>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pPr>
    </w:p>
    <w:p w14:paraId="354A1A1A">
      <w:pPr>
        <w:snapToGrid/>
        <w:spacing w:before="319" w:beforeAutospacing="0" w:after="319" w:afterAutospacing="0" w:line="480" w:lineRule="exact"/>
        <w:ind w:right="-19"/>
        <w:jc w:val="center"/>
        <w:textAlignment w:val="baseline"/>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pPr>
    </w:p>
    <w:p w14:paraId="7DBD0239">
      <w:pPr>
        <w:snapToGrid/>
        <w:spacing w:before="319" w:beforeAutospacing="0" w:after="319" w:afterAutospacing="0" w:line="480" w:lineRule="exact"/>
        <w:ind w:right="-19"/>
        <w:jc w:val="center"/>
        <w:textAlignment w:val="baseline"/>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pPr>
    </w:p>
    <w:p w14:paraId="0625214A">
      <w:pPr>
        <w:pStyle w:val="12"/>
        <w:rPr>
          <w:rFonts w:hint="eastAsia" w:ascii="宋体" w:hAnsi="宋体" w:eastAsia="宋体" w:cs="宋体"/>
          <w:color w:val="000000" w:themeColor="text1"/>
          <w:highlight w:val="none"/>
          <w:lang w:val="en-US" w:eastAsia="zh-CN"/>
          <w14:textFill>
            <w14:solidFill>
              <w14:schemeClr w14:val="tx1"/>
            </w14:solidFill>
          </w14:textFill>
        </w:rPr>
      </w:pPr>
    </w:p>
    <w:p w14:paraId="41DCBF3B">
      <w:pPr>
        <w:snapToGrid/>
        <w:spacing w:before="319" w:beforeAutospacing="0" w:after="319" w:afterAutospacing="0" w:line="480" w:lineRule="exact"/>
        <w:ind w:right="-19"/>
        <w:jc w:val="center"/>
        <w:textAlignment w:val="baseline"/>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pPr>
    </w:p>
    <w:p w14:paraId="26C94E0A">
      <w:pPr>
        <w:snapToGrid/>
        <w:spacing w:before="319" w:beforeAutospacing="0" w:after="319" w:afterAutospacing="0" w:line="480" w:lineRule="exact"/>
        <w:ind w:right="-19"/>
        <w:jc w:val="center"/>
        <w:textAlignment w:val="baseline"/>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pPr>
    </w:p>
    <w:p w14:paraId="160BACA4">
      <w:pPr>
        <w:pStyle w:val="103"/>
        <w:keepLines/>
        <w:widowControl/>
        <w:numPr>
          <w:ilvl w:val="2"/>
          <w:numId w:val="0"/>
        </w:numPr>
        <w:snapToGrid/>
        <w:spacing w:before="0" w:beforeAutospacing="0" w:after="0" w:afterAutospacing="0" w:line="240" w:lineRule="auto"/>
        <w:ind w:left="0" w:leftChars="0"/>
        <w:textAlignment w:val="baseline"/>
        <w:rPr>
          <w:rStyle w:val="98"/>
          <w:rFonts w:hint="eastAsia" w:cs="宋体"/>
          <w:b/>
          <w:bCs/>
          <w:i w:val="0"/>
          <w:caps w:val="0"/>
          <w:color w:val="000000" w:themeColor="text1"/>
          <w:spacing w:val="0"/>
          <w:w w:val="100"/>
          <w:sz w:val="28"/>
          <w:szCs w:val="28"/>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8"/>
          <w:szCs w:val="28"/>
          <w:highlight w:val="none"/>
          <w:lang w:val="en-US" w:eastAsia="zh-CN" w:bidi="ar-SA"/>
          <w14:textFill>
            <w14:solidFill>
              <w14:schemeClr w14:val="tx1"/>
            </w14:solidFill>
          </w14:textFill>
        </w:rPr>
        <w:t>（2）分项报价表</w:t>
      </w:r>
      <w:r>
        <w:rPr>
          <w:rStyle w:val="98"/>
          <w:rFonts w:hint="eastAsia" w:cs="宋体"/>
          <w:b/>
          <w:bCs/>
          <w:i w:val="0"/>
          <w:caps w:val="0"/>
          <w:color w:val="000000" w:themeColor="text1"/>
          <w:spacing w:val="0"/>
          <w:w w:val="100"/>
          <w:sz w:val="28"/>
          <w:szCs w:val="28"/>
          <w:highlight w:val="none"/>
          <w:lang w:val="en-US" w:eastAsia="zh-CN" w:bidi="ar-SA"/>
          <w14:textFill>
            <w14:solidFill>
              <w14:schemeClr w14:val="tx1"/>
            </w14:solidFill>
          </w14:textFill>
        </w:rPr>
        <w:t>（格式自拟）</w:t>
      </w:r>
    </w:p>
    <w:p w14:paraId="40210F7C">
      <w:pPr>
        <w:snapToGrid w:val="0"/>
        <w:spacing w:before="0" w:beforeAutospacing="0" w:after="0" w:afterAutospacing="0" w:line="360" w:lineRule="auto"/>
        <w:ind w:right="99" w:firstLine="630" w:firstLineChars="300"/>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22D9DA4C">
      <w:pPr>
        <w:snapToGrid w:val="0"/>
        <w:spacing w:before="0" w:beforeAutospacing="0" w:after="0" w:afterAutospacing="0" w:line="360" w:lineRule="auto"/>
        <w:ind w:right="99" w:firstLine="630" w:firstLineChars="300"/>
        <w:jc w:val="left"/>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项目名称：          </w:t>
      </w:r>
    </w:p>
    <w:p w14:paraId="7098A2FD">
      <w:pPr>
        <w:snapToGrid w:val="0"/>
        <w:spacing w:before="0" w:beforeAutospacing="0" w:after="0" w:afterAutospacing="0" w:line="360" w:lineRule="auto"/>
        <w:ind w:right="99" w:firstLine="630" w:firstLineChars="300"/>
        <w:jc w:val="left"/>
        <w:textAlignment w:val="baseline"/>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 xml:space="preserve">项目编号：        </w:t>
      </w:r>
    </w:p>
    <w:p w14:paraId="6C0B8B71">
      <w:pPr>
        <w:snapToGrid w:val="0"/>
        <w:spacing w:before="0" w:beforeAutospacing="0" w:after="0" w:afterAutospacing="0" w:line="360" w:lineRule="auto"/>
        <w:ind w:right="99" w:firstLine="479" w:firstLineChars="227"/>
        <w:jc w:val="right"/>
        <w:textAlignment w:val="baseline"/>
        <w:rPr>
          <w:rStyle w:val="98"/>
          <w:rFonts w:hint="eastAsia" w:ascii="宋体" w:hAnsi="宋体" w:eastAsia="宋体" w:cs="宋体"/>
          <w:b/>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t>报价单位：人民币  元</w:t>
      </w:r>
    </w:p>
    <w:p w14:paraId="06661C76">
      <w:pPr>
        <w:pStyle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BD984CB">
      <w:pPr>
        <w:snapToGrid/>
        <w:spacing w:before="0" w:beforeAutospacing="0" w:after="0" w:afterAutospacing="0" w:line="240" w:lineRule="auto"/>
        <w:jc w:val="left"/>
        <w:textAlignment w:val="baseline"/>
        <w:rPr>
          <w:rStyle w:val="98"/>
          <w:rFonts w:hint="eastAsia" w:ascii="宋体" w:hAnsi="宋体" w:eastAsia="宋体" w:cs="宋体"/>
          <w:b w:val="0"/>
          <w:i w:val="0"/>
          <w:caps w:val="0"/>
          <w:color w:val="000000" w:themeColor="text1"/>
          <w:spacing w:val="0"/>
          <w:w w:val="100"/>
          <w:kern w:val="0"/>
          <w:sz w:val="20"/>
          <w:szCs w:val="21"/>
          <w:highlight w:val="none"/>
          <w:lang w:val="en-US" w:eastAsia="zh-CN" w:bidi="ar-SA"/>
          <w14:textFill>
            <w14:solidFill>
              <w14:schemeClr w14:val="tx1"/>
            </w14:solidFill>
          </w14:textFill>
        </w:rPr>
      </w:pPr>
    </w:p>
    <w:p w14:paraId="6B86A6D4">
      <w:pPr>
        <w:pStyle w:val="99"/>
        <w:widowControl/>
        <w:snapToGrid/>
        <w:spacing w:before="0" w:beforeAutospacing="0" w:after="0" w:afterAutospacing="0" w:line="560" w:lineRule="exact"/>
        <w:ind w:firstLine="561"/>
        <w:jc w:val="both"/>
        <w:textAlignment w:val="baseline"/>
        <w:rPr>
          <w:rStyle w:val="98"/>
          <w:rFonts w:hint="eastAsia" w:ascii="宋体" w:hAnsi="宋体" w:eastAsia="宋体" w:cs="宋体"/>
          <w:b w:val="0"/>
          <w:i w:val="0"/>
          <w:caps w:val="0"/>
          <w:color w:val="000000" w:themeColor="text1"/>
          <w:spacing w:val="0"/>
          <w:w w:val="100"/>
          <w:kern w:val="0"/>
          <w:sz w:val="28"/>
          <w:szCs w:val="21"/>
          <w:highlight w:val="none"/>
          <w:lang w:val="en-US" w:eastAsia="zh-CN" w:bidi="ar-SA"/>
          <w14:textFill>
            <w14:solidFill>
              <w14:schemeClr w14:val="tx1"/>
            </w14:solidFill>
          </w14:textFill>
        </w:rPr>
      </w:pPr>
    </w:p>
    <w:p w14:paraId="71400C7F">
      <w:pPr>
        <w:pStyle w:val="99"/>
        <w:widowControl/>
        <w:snapToGrid/>
        <w:spacing w:before="0" w:beforeAutospacing="0" w:after="0" w:afterAutospacing="0" w:line="560" w:lineRule="exact"/>
        <w:ind w:left="0" w:leftChars="0" w:firstLine="561" w:firstLineChars="0"/>
        <w:textAlignment w:val="baseline"/>
        <w:rPr>
          <w:rStyle w:val="98"/>
          <w:rFonts w:hint="eastAsia" w:ascii="宋体" w:hAnsi="宋体" w:eastAsia="宋体" w:cs="宋体"/>
          <w:b w:val="0"/>
          <w:i w:val="0"/>
          <w:caps w:val="0"/>
          <w:color w:val="000000" w:themeColor="text1"/>
          <w:spacing w:val="0"/>
          <w:w w:val="100"/>
          <w:kern w:val="2"/>
          <w:sz w:val="28"/>
          <w:szCs w:val="24"/>
          <w:highlight w:val="none"/>
          <w:lang w:val="en-US" w:eastAsia="zh-CN" w:bidi="ar-SA"/>
          <w14:textFill>
            <w14:solidFill>
              <w14:schemeClr w14:val="tx1"/>
            </w14:solidFill>
          </w14:textFill>
        </w:rPr>
      </w:pPr>
    </w:p>
    <w:p w14:paraId="55695895">
      <w:pPr>
        <w:pStyle w:val="99"/>
        <w:widowControl/>
        <w:snapToGrid/>
        <w:spacing w:before="0" w:beforeAutospacing="0" w:after="0" w:afterAutospacing="0" w:line="560" w:lineRule="exact"/>
        <w:ind w:firstLine="561"/>
        <w:textAlignment w:val="baseline"/>
        <w:rPr>
          <w:rStyle w:val="98"/>
          <w:rFonts w:hint="eastAsia" w:ascii="宋体" w:hAnsi="宋体" w:eastAsia="宋体" w:cs="宋体"/>
          <w:b w:val="0"/>
          <w:i w:val="0"/>
          <w:caps w:val="0"/>
          <w:color w:val="000000" w:themeColor="text1"/>
          <w:spacing w:val="0"/>
          <w:w w:val="100"/>
          <w:kern w:val="2"/>
          <w:sz w:val="28"/>
          <w:szCs w:val="24"/>
          <w:highlight w:val="none"/>
          <w:lang w:val="en-US" w:eastAsia="zh-CN" w:bidi="ar-SA"/>
          <w14:textFill>
            <w14:solidFill>
              <w14:schemeClr w14:val="tx1"/>
            </w14:solidFill>
          </w14:textFill>
        </w:rPr>
      </w:pPr>
    </w:p>
    <w:p w14:paraId="28EA0BE1">
      <w:pPr>
        <w:snapToGrid w:val="0"/>
        <w:spacing w:before="0" w:beforeAutospacing="0" w:after="0" w:afterAutospacing="0" w:line="240" w:lineRule="auto"/>
        <w:ind w:right="99"/>
        <w:jc w:val="left"/>
        <w:textAlignment w:val="baseline"/>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投标人(单位公章):</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p>
    <w:p w14:paraId="04B2A561">
      <w:pPr>
        <w:snapToGrid/>
        <w:spacing w:before="0" w:beforeAutospacing="0" w:after="0" w:afterAutospacing="0" w:line="240" w:lineRule="auto"/>
        <w:ind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4BB4C3FB">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日期：     年   月   日</w:t>
      </w:r>
    </w:p>
    <w:p w14:paraId="13872F25">
      <w:pPr>
        <w:snapToGrid/>
        <w:spacing w:before="319" w:beforeAutospacing="0" w:after="319" w:afterAutospacing="0" w:line="480" w:lineRule="exact"/>
        <w:ind w:right="-19"/>
        <w:jc w:val="both"/>
        <w:textAlignment w:val="baseline"/>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64FDA25A">
      <w:pPr>
        <w:pStyle w:val="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6BC5961D">
      <w:pPr>
        <w:pStyle w:val="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559CAC89">
      <w:pPr>
        <w:pStyle w:val="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42382754">
      <w:pPr>
        <w:pStyle w:val="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4659551F">
      <w:pPr>
        <w:pStyle w:val="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16521A59">
      <w:pPr>
        <w:pStyle w:val="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792C0E93">
      <w:pPr>
        <w:pStyle w:val="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002D36C2">
      <w:pPr>
        <w:pStyle w:val="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70CFF7F2">
      <w:pPr>
        <w:pStyle w:val="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045F9325">
      <w:pPr>
        <w:pStyle w:val="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706AACEA">
      <w:pPr>
        <w:pStyle w:val="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3A38FE84">
      <w:pPr>
        <w:pStyle w:val="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2CB46616">
      <w:pPr>
        <w:pStyle w:val="2"/>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2A8FF4D7">
      <w:pPr>
        <w:snapToGrid/>
        <w:spacing w:before="319" w:beforeAutospacing="0" w:after="319" w:afterAutospacing="0" w:line="480" w:lineRule="exact"/>
        <w:ind w:right="-19"/>
        <w:jc w:val="center"/>
        <w:textAlignment w:val="baseline"/>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t>1.</w:t>
      </w:r>
      <w:r>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t>1</w:t>
      </w:r>
      <w:r>
        <w:rPr>
          <w:rStyle w:val="98"/>
          <w:rFonts w:hint="eastAsia" w:ascii="宋体" w:hAnsi="宋体" w:cs="宋体"/>
          <w:b/>
          <w:i w:val="0"/>
          <w:caps w:val="0"/>
          <w:color w:val="000000" w:themeColor="text1"/>
          <w:spacing w:val="0"/>
          <w:w w:val="100"/>
          <w:sz w:val="32"/>
          <w:szCs w:val="32"/>
          <w:highlight w:val="none"/>
          <w:lang w:val="en-US" w:eastAsia="zh-CN" w:bidi="ar-SA"/>
          <w14:textFill>
            <w14:solidFill>
              <w14:schemeClr w14:val="tx1"/>
            </w14:solidFill>
          </w14:textFill>
        </w:rPr>
        <w:t>2</w:t>
      </w:r>
      <w:r>
        <w:rPr>
          <w:rStyle w:val="98"/>
          <w:rFonts w:hint="eastAsia" w:ascii="宋体" w:hAnsi="宋体" w:eastAsia="宋体" w:cs="宋体"/>
          <w:b/>
          <w:i w:val="0"/>
          <w:caps w:val="0"/>
          <w:color w:val="000000" w:themeColor="text1"/>
          <w:spacing w:val="0"/>
          <w:w w:val="100"/>
          <w:sz w:val="32"/>
          <w:szCs w:val="32"/>
          <w:highlight w:val="none"/>
          <w:lang w:val="en-US" w:eastAsia="zh-CN" w:bidi="ar-SA"/>
          <w14:textFill>
            <w14:solidFill>
              <w14:schemeClr w14:val="tx1"/>
            </w14:solidFill>
          </w14:textFill>
        </w:rPr>
        <w:t xml:space="preserve"> 其它资格证明文件</w:t>
      </w:r>
    </w:p>
    <w:p w14:paraId="6EC68CA9">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58BBFF83">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46B11F93">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br w:type="page"/>
      </w:r>
    </w:p>
    <w:p w14:paraId="2970D7EE">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51DD4BA9">
      <w:pPr>
        <w:snapToGrid/>
        <w:spacing w:before="0" w:beforeAutospacing="0" w:after="0" w:afterAutospacing="0" w:line="240" w:lineRule="auto"/>
        <w:textAlignment w:val="baseline"/>
        <w:rPr>
          <w:rStyle w:val="98"/>
          <w:rFonts w:hint="eastAsia" w:ascii="宋体" w:hAnsi="宋体" w:eastAsia="宋体" w:cs="宋体"/>
          <w:b/>
          <w:i w:val="0"/>
          <w:caps w:val="0"/>
          <w:color w:val="000000" w:themeColor="text1"/>
          <w:spacing w:val="0"/>
          <w:w w:val="100"/>
          <w:sz w:val="84"/>
          <w:szCs w:val="84"/>
          <w:highlight w:val="none"/>
          <w:lang w:val="en-US" w:eastAsia="zh-CN" w:bidi="ar-SA"/>
          <w14:textFill>
            <w14:solidFill>
              <w14:schemeClr w14:val="tx1"/>
            </w14:solidFill>
          </w14:textFill>
        </w:rPr>
      </w:pPr>
    </w:p>
    <w:p w14:paraId="0AAADD75">
      <w:pPr>
        <w:snapToGrid/>
        <w:spacing w:before="0" w:beforeAutospacing="0" w:after="0" w:afterAutospacing="0" w:line="240" w:lineRule="auto"/>
        <w:textAlignment w:val="baseline"/>
        <w:rPr>
          <w:rStyle w:val="98"/>
          <w:rFonts w:hint="eastAsia" w:ascii="宋体" w:hAnsi="宋体" w:eastAsia="宋体" w:cs="宋体"/>
          <w:b/>
          <w:i w:val="0"/>
          <w:caps w:val="0"/>
          <w:color w:val="000000" w:themeColor="text1"/>
          <w:spacing w:val="0"/>
          <w:w w:val="100"/>
          <w:sz w:val="84"/>
          <w:szCs w:val="84"/>
          <w:highlight w:val="none"/>
          <w:lang w:val="en-US" w:eastAsia="zh-CN" w:bidi="ar-SA"/>
          <w14:textFill>
            <w14:solidFill>
              <w14:schemeClr w14:val="tx1"/>
            </w14:solidFill>
          </w14:textFill>
        </w:rPr>
      </w:pPr>
    </w:p>
    <w:p w14:paraId="0B76A592">
      <w:pPr>
        <w:pStyle w:val="8"/>
        <w:rPr>
          <w:rStyle w:val="98"/>
          <w:rFonts w:hint="eastAsia" w:ascii="宋体" w:hAnsi="宋体" w:eastAsia="宋体" w:cs="宋体"/>
          <w:b/>
          <w:i w:val="0"/>
          <w:caps w:val="0"/>
          <w:color w:val="000000" w:themeColor="text1"/>
          <w:spacing w:val="0"/>
          <w:w w:val="100"/>
          <w:sz w:val="84"/>
          <w:szCs w:val="84"/>
          <w:highlight w:val="none"/>
          <w:lang w:val="en-US" w:eastAsia="zh-CN" w:bidi="ar-SA"/>
          <w14:textFill>
            <w14:solidFill>
              <w14:schemeClr w14:val="tx1"/>
            </w14:solidFill>
          </w14:textFill>
        </w:rPr>
      </w:pPr>
    </w:p>
    <w:p w14:paraId="1E7A7359">
      <w:pPr>
        <w:rPr>
          <w:rFonts w:hint="eastAsia"/>
          <w:color w:val="000000" w:themeColor="text1"/>
          <w:lang w:val="en-US" w:eastAsia="zh-CN"/>
          <w14:textFill>
            <w14:solidFill>
              <w14:schemeClr w14:val="tx1"/>
            </w14:solidFill>
          </w14:textFill>
        </w:rPr>
      </w:pPr>
    </w:p>
    <w:p w14:paraId="5F1DDE86">
      <w:pPr>
        <w:pStyle w:val="12"/>
        <w:rPr>
          <w:rFonts w:hint="eastAsia" w:ascii="宋体" w:hAnsi="宋体" w:eastAsia="宋体" w:cs="宋体"/>
          <w:color w:val="000000" w:themeColor="text1"/>
          <w:highlight w:val="none"/>
          <w:lang w:val="en-US" w:eastAsia="zh-CN"/>
          <w14:textFill>
            <w14:solidFill>
              <w14:schemeClr w14:val="tx1"/>
            </w14:solidFill>
          </w14:textFill>
        </w:rPr>
      </w:pPr>
    </w:p>
    <w:p w14:paraId="4688782E">
      <w:pPr>
        <w:pStyle w:val="106"/>
        <w:widowControl/>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0"/>
          <w:highlight w:val="none"/>
          <w14:textFill>
            <w14:solidFill>
              <w14:schemeClr w14:val="tx1"/>
            </w14:solidFill>
          </w14:textFill>
        </w:rPr>
      </w:pPr>
    </w:p>
    <w:p w14:paraId="65129FCD">
      <w:pPr>
        <w:snapToGrid/>
        <w:spacing w:before="0" w:beforeAutospacing="0" w:after="0" w:afterAutospacing="0" w:line="240" w:lineRule="auto"/>
        <w:textAlignment w:val="baseline"/>
        <w:rPr>
          <w:rStyle w:val="98"/>
          <w:rFonts w:hint="eastAsia" w:ascii="宋体" w:hAnsi="宋体" w:eastAsia="宋体" w:cs="宋体"/>
          <w:b/>
          <w:i w:val="0"/>
          <w:caps w:val="0"/>
          <w:color w:val="000000" w:themeColor="text1"/>
          <w:spacing w:val="0"/>
          <w:w w:val="100"/>
          <w:sz w:val="84"/>
          <w:szCs w:val="84"/>
          <w:highlight w:val="none"/>
          <w:lang w:val="en-US" w:eastAsia="zh-CN" w:bidi="ar-SA"/>
          <w14:textFill>
            <w14:solidFill>
              <w14:schemeClr w14:val="tx1"/>
            </w14:solidFill>
          </w14:textFill>
        </w:rPr>
      </w:pPr>
    </w:p>
    <w:p w14:paraId="73AEA5EB">
      <w:pPr>
        <w:snapToGrid/>
        <w:spacing w:before="0" w:beforeAutospacing="0" w:after="0" w:afterAutospacing="0" w:line="240" w:lineRule="auto"/>
        <w:jc w:val="center"/>
        <w:textAlignment w:val="baseline"/>
        <w:outlineLvl w:val="0"/>
        <w:rPr>
          <w:rStyle w:val="98"/>
          <w:rFonts w:hint="eastAsia" w:ascii="宋体" w:hAnsi="宋体" w:eastAsia="宋体" w:cs="宋体"/>
          <w:b/>
          <w:i w:val="0"/>
          <w:caps w:val="0"/>
          <w:color w:val="000000" w:themeColor="text1"/>
          <w:spacing w:val="0"/>
          <w:w w:val="100"/>
          <w:sz w:val="84"/>
          <w:szCs w:val="84"/>
          <w:highlight w:val="none"/>
          <w:lang w:val="en-US" w:eastAsia="zh-CN" w:bidi="ar-SA"/>
          <w14:textFill>
            <w14:solidFill>
              <w14:schemeClr w14:val="tx1"/>
            </w14:solidFill>
          </w14:textFill>
        </w:rPr>
      </w:pPr>
      <w:r>
        <w:rPr>
          <w:rStyle w:val="98"/>
          <w:rFonts w:hint="eastAsia" w:ascii="宋体" w:hAnsi="宋体" w:eastAsia="宋体" w:cs="宋体"/>
          <w:b/>
          <w:i w:val="0"/>
          <w:caps w:val="0"/>
          <w:color w:val="000000" w:themeColor="text1"/>
          <w:spacing w:val="0"/>
          <w:w w:val="100"/>
          <w:sz w:val="84"/>
          <w:szCs w:val="84"/>
          <w:highlight w:val="none"/>
          <w:lang w:val="en-US" w:eastAsia="zh-CN" w:bidi="ar-SA"/>
          <w14:textFill>
            <w14:solidFill>
              <w14:schemeClr w14:val="tx1"/>
            </w14:solidFill>
          </w14:textFill>
        </w:rPr>
        <w:t>二、其他材料</w:t>
      </w:r>
    </w:p>
    <w:p w14:paraId="103AF715">
      <w:pPr>
        <w:pStyle w:val="101"/>
        <w:keepLines/>
        <w:widowControl/>
        <w:snapToGrid w:val="0"/>
        <w:spacing w:before="0" w:beforeAutospacing="0" w:after="0" w:afterAutospacing="0" w:line="240" w:lineRule="auto"/>
        <w:jc w:val="left"/>
        <w:textAlignment w:val="baseline"/>
        <w:rPr>
          <w:rStyle w:val="98"/>
          <w:rFonts w:hint="eastAsia" w:ascii="宋体" w:hAnsi="宋体" w:eastAsia="宋体" w:cs="宋体"/>
          <w:b/>
          <w:bCs/>
          <w:i w:val="0"/>
          <w:caps w:val="0"/>
          <w:color w:val="000000" w:themeColor="text1"/>
          <w:spacing w:val="0"/>
          <w:w w:val="100"/>
          <w:sz w:val="32"/>
          <w:szCs w:val="28"/>
          <w:highlight w:val="none"/>
          <w:lang w:val="en-US" w:eastAsia="zh-CN" w:bidi="ar-SA"/>
          <w14:textFill>
            <w14:solidFill>
              <w14:schemeClr w14:val="tx1"/>
            </w14:solidFill>
          </w14:textFill>
        </w:rPr>
      </w:pPr>
    </w:p>
    <w:p w14:paraId="30BB2489">
      <w:pPr>
        <w:pStyle w:val="101"/>
        <w:keepLines/>
        <w:widowControl/>
        <w:snapToGrid w:val="0"/>
        <w:spacing w:before="0" w:beforeAutospacing="0" w:after="0" w:afterAutospacing="0" w:line="240" w:lineRule="auto"/>
        <w:jc w:val="left"/>
        <w:textAlignment w:val="baseline"/>
        <w:rPr>
          <w:rStyle w:val="98"/>
          <w:rFonts w:hint="eastAsia" w:ascii="宋体" w:hAnsi="宋体" w:eastAsia="宋体" w:cs="宋体"/>
          <w:b/>
          <w:bCs/>
          <w:i w:val="0"/>
          <w:caps w:val="0"/>
          <w:color w:val="000000" w:themeColor="text1"/>
          <w:spacing w:val="0"/>
          <w:w w:val="100"/>
          <w:sz w:val="32"/>
          <w:szCs w:val="28"/>
          <w:highlight w:val="none"/>
          <w:lang w:val="en-US" w:eastAsia="zh-CN" w:bidi="ar-SA"/>
          <w14:textFill>
            <w14:solidFill>
              <w14:schemeClr w14:val="tx1"/>
            </w14:solidFill>
          </w14:textFill>
        </w:rPr>
      </w:pPr>
    </w:p>
    <w:p w14:paraId="5DAE59C3">
      <w:pPr>
        <w:pStyle w:val="103"/>
        <w:keepLines/>
        <w:widowControl/>
        <w:snapToGrid/>
        <w:spacing w:before="0" w:beforeAutospacing="0" w:after="0" w:afterAutospacing="0" w:line="360" w:lineRule="auto"/>
        <w:ind w:left="0" w:leftChars="0"/>
        <w:jc w:val="center"/>
        <w:textAlignment w:val="baseline"/>
        <w:rPr>
          <w:rStyle w:val="98"/>
          <w:rFonts w:hint="eastAsia" w:ascii="宋体" w:hAnsi="宋体" w:eastAsia="宋体" w:cs="宋体"/>
          <w:b/>
          <w:bCs/>
          <w:i w:val="0"/>
          <w:caps w:val="0"/>
          <w:color w:val="000000" w:themeColor="text1"/>
          <w:spacing w:val="0"/>
          <w:w w:val="100"/>
          <w:sz w:val="20"/>
          <w:szCs w:val="28"/>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0"/>
          <w:szCs w:val="28"/>
          <w:highlight w:val="none"/>
          <w:lang w:val="en-US" w:eastAsia="zh-CN" w:bidi="ar-SA"/>
          <w14:textFill>
            <w14:solidFill>
              <w14:schemeClr w14:val="tx1"/>
            </w14:solidFill>
          </w14:textFill>
        </w:rPr>
        <w:br w:type="page"/>
      </w:r>
    </w:p>
    <w:p w14:paraId="35354982">
      <w:pPr>
        <w:pStyle w:val="103"/>
        <w:keepLines/>
        <w:widowControl/>
        <w:numPr>
          <w:ilvl w:val="0"/>
          <w:numId w:val="0"/>
        </w:numPr>
        <w:snapToGrid/>
        <w:spacing w:before="0" w:beforeAutospacing="0" w:after="0" w:afterAutospacing="0" w:line="360" w:lineRule="auto"/>
        <w:ind w:left="0" w:leftChars="0"/>
        <w:jc w:val="center"/>
        <w:textAlignment w:val="baseline"/>
        <w:outlineLvl w:val="1"/>
        <w:rPr>
          <w:rStyle w:val="98"/>
          <w:rFonts w:hint="eastAsia" w:ascii="宋体" w:hAnsi="宋体" w:eastAsia="宋体" w:cs="宋体"/>
          <w:b/>
          <w:bCs/>
          <w:i w:val="0"/>
          <w:caps w:val="0"/>
          <w:color w:val="000000" w:themeColor="text1"/>
          <w:spacing w:val="0"/>
          <w:w w:val="100"/>
          <w:sz w:val="20"/>
          <w:szCs w:val="32"/>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32"/>
          <w:szCs w:val="32"/>
          <w:highlight w:val="none"/>
          <w:lang w:val="en-US" w:eastAsia="zh-CN" w:bidi="ar-SA"/>
          <w14:textFill>
            <w14:solidFill>
              <w14:schemeClr w14:val="tx1"/>
            </w14:solidFill>
          </w14:textFill>
        </w:rPr>
        <w:t>2.1 技术要求评审须提供的证明文件</w:t>
      </w:r>
    </w:p>
    <w:p w14:paraId="612AF0D7">
      <w:pPr>
        <w:snapToGrid/>
        <w:spacing w:before="0" w:beforeAutospacing="0" w:after="0" w:afterAutospacing="0" w:line="360" w:lineRule="auto"/>
        <w:ind w:firstLine="400" w:firstLineChars="200"/>
        <w:textAlignment w:val="baseline"/>
        <w:rPr>
          <w:rStyle w:val="98"/>
          <w:rFonts w:hint="eastAsia" w:ascii="宋体" w:hAnsi="宋体" w:eastAsia="宋体" w:cs="宋体"/>
          <w:b w:val="0"/>
          <w:i w:val="0"/>
          <w:caps w:val="0"/>
          <w:color w:val="000000" w:themeColor="text1"/>
          <w:spacing w:val="0"/>
          <w:w w:val="100"/>
          <w:sz w:val="20"/>
          <w:szCs w:val="21"/>
          <w:highlight w:val="none"/>
          <w:lang w:val="en-GB" w:eastAsia="zh-CN" w:bidi="ar-SA"/>
          <w14:textFill>
            <w14:solidFill>
              <w14:schemeClr w14:val="tx1"/>
            </w14:solidFill>
          </w14:textFill>
        </w:rPr>
      </w:pPr>
    </w:p>
    <w:p w14:paraId="7C4250CB">
      <w:pPr>
        <w:snapToGrid/>
        <w:spacing w:before="0" w:beforeAutospacing="0" w:after="0" w:afterAutospacing="0" w:line="360" w:lineRule="auto"/>
        <w:ind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GB" w:eastAsia="zh-CN" w:bidi="ar-SA"/>
          <w14:textFill>
            <w14:solidFill>
              <w14:schemeClr w14:val="tx1"/>
            </w14:solidFill>
          </w14:textFill>
        </w:rPr>
        <w:t>根据评分细则提供相应证明文件</w:t>
      </w:r>
    </w:p>
    <w:p w14:paraId="1F6D8C7A">
      <w:pPr>
        <w:pStyle w:val="101"/>
        <w:keepLines/>
        <w:widowControl/>
        <w:snapToGrid/>
        <w:spacing w:before="260" w:beforeAutospacing="0" w:after="260" w:afterAutospacing="0" w:line="416" w:lineRule="auto"/>
        <w:jc w:val="left"/>
        <w:textAlignment w:val="baseline"/>
        <w:rPr>
          <w:rStyle w:val="98"/>
          <w:rFonts w:hint="eastAsia" w:ascii="宋体" w:hAnsi="宋体" w:eastAsia="宋体" w:cs="宋体"/>
          <w:b w:val="0"/>
          <w:bCs/>
          <w:i w:val="0"/>
          <w:caps w:val="0"/>
          <w:color w:val="000000" w:themeColor="text1"/>
          <w:spacing w:val="0"/>
          <w:w w:val="100"/>
          <w:kern w:val="2"/>
          <w:sz w:val="21"/>
          <w:szCs w:val="21"/>
          <w:highlight w:val="none"/>
          <w:lang w:val="en-GB" w:eastAsia="zh-CN" w:bidi="ar-SA"/>
          <w14:textFill>
            <w14:solidFill>
              <w14:schemeClr w14:val="tx1"/>
            </w14:solidFill>
          </w14:textFill>
        </w:rPr>
      </w:pPr>
    </w:p>
    <w:p w14:paraId="5FDF3202">
      <w:pPr>
        <w:pStyle w:val="103"/>
        <w:keepLines/>
        <w:widowControl/>
        <w:numPr>
          <w:ilvl w:val="0"/>
          <w:numId w:val="0"/>
        </w:numPr>
        <w:snapToGrid/>
        <w:spacing w:before="0" w:beforeAutospacing="0" w:after="0" w:afterAutospacing="0" w:line="360" w:lineRule="auto"/>
        <w:ind w:left="0" w:leftChars="0"/>
        <w:jc w:val="center"/>
        <w:textAlignment w:val="baseline"/>
        <w:rPr>
          <w:rStyle w:val="98"/>
          <w:rFonts w:hint="eastAsia" w:ascii="宋体" w:hAnsi="宋体" w:eastAsia="宋体" w:cs="宋体"/>
          <w:b/>
          <w:bCs/>
          <w:i w:val="0"/>
          <w:caps w:val="0"/>
          <w:color w:val="000000" w:themeColor="text1"/>
          <w:spacing w:val="0"/>
          <w:w w:val="100"/>
          <w:sz w:val="20"/>
          <w:szCs w:val="32"/>
          <w:highlight w:val="none"/>
          <w:lang w:val="en-US" w:eastAsia="zh-CN" w:bidi="ar-SA"/>
          <w14:textFill>
            <w14:solidFill>
              <w14:schemeClr w14:val="tx1"/>
            </w14:solidFill>
          </w14:textFill>
        </w:rPr>
      </w:pPr>
      <w:r>
        <w:rPr>
          <w:rStyle w:val="98"/>
          <w:rFonts w:hint="eastAsia" w:ascii="宋体" w:hAnsi="宋体" w:eastAsia="宋体" w:cs="宋体"/>
          <w:b w:val="0"/>
          <w:bCs/>
          <w:i w:val="0"/>
          <w:caps w:val="0"/>
          <w:color w:val="000000" w:themeColor="text1"/>
          <w:spacing w:val="0"/>
          <w:w w:val="100"/>
          <w:kern w:val="2"/>
          <w:sz w:val="21"/>
          <w:szCs w:val="21"/>
          <w:highlight w:val="none"/>
          <w:lang w:val="en-US" w:eastAsia="zh-CN" w:bidi="ar-SA"/>
          <w14:textFill>
            <w14:solidFill>
              <w14:schemeClr w14:val="tx1"/>
            </w14:solidFill>
          </w14:textFill>
        </w:rPr>
        <w:t xml:space="preserve"> </w:t>
      </w:r>
      <w:r>
        <w:rPr>
          <w:rStyle w:val="98"/>
          <w:rFonts w:hint="eastAsia" w:ascii="宋体" w:hAnsi="宋体" w:eastAsia="宋体" w:cs="宋体"/>
          <w:b/>
          <w:bCs/>
          <w:i w:val="0"/>
          <w:caps w:val="0"/>
          <w:color w:val="000000" w:themeColor="text1"/>
          <w:spacing w:val="0"/>
          <w:w w:val="100"/>
          <w:sz w:val="20"/>
          <w:szCs w:val="32"/>
          <w:highlight w:val="none"/>
          <w:lang w:val="en-US" w:eastAsia="zh-CN" w:bidi="ar-SA"/>
          <w14:textFill>
            <w14:solidFill>
              <w14:schemeClr w14:val="tx1"/>
            </w14:solidFill>
          </w14:textFill>
        </w:rPr>
        <w:br w:type="page"/>
      </w:r>
    </w:p>
    <w:p w14:paraId="4A33C13C">
      <w:pPr>
        <w:pStyle w:val="103"/>
        <w:keepLines/>
        <w:widowControl/>
        <w:numPr>
          <w:ilvl w:val="0"/>
          <w:numId w:val="0"/>
        </w:numPr>
        <w:snapToGrid/>
        <w:spacing w:before="0" w:beforeAutospacing="0" w:after="0" w:afterAutospacing="0" w:line="360" w:lineRule="auto"/>
        <w:ind w:left="0" w:leftChars="0"/>
        <w:jc w:val="center"/>
        <w:textAlignment w:val="baseline"/>
        <w:outlineLvl w:val="1"/>
        <w:rPr>
          <w:rStyle w:val="98"/>
          <w:rFonts w:hint="eastAsia" w:ascii="宋体" w:hAnsi="宋体" w:eastAsia="宋体" w:cs="宋体"/>
          <w:b/>
          <w:bCs w:val="0"/>
          <w:i w:val="0"/>
          <w:caps w:val="0"/>
          <w:color w:val="000000" w:themeColor="text1"/>
          <w:spacing w:val="0"/>
          <w:w w:val="100"/>
          <w:sz w:val="20"/>
          <w:szCs w:val="32"/>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32"/>
          <w:szCs w:val="32"/>
          <w:highlight w:val="none"/>
          <w:lang w:val="en-US" w:eastAsia="zh-CN" w:bidi="ar-SA"/>
          <w14:textFill>
            <w14:solidFill>
              <w14:schemeClr w14:val="tx1"/>
            </w14:solidFill>
          </w14:textFill>
        </w:rPr>
        <w:t>2.2 商务要求评审须提供的证明文件</w:t>
      </w:r>
    </w:p>
    <w:p w14:paraId="36DEB993">
      <w:pPr>
        <w:snapToGrid/>
        <w:spacing w:before="0" w:beforeAutospacing="0" w:after="0" w:afterAutospacing="0" w:line="360" w:lineRule="auto"/>
        <w:ind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GB" w:eastAsia="zh-CN" w:bidi="ar-SA"/>
          <w14:textFill>
            <w14:solidFill>
              <w14:schemeClr w14:val="tx1"/>
            </w14:solidFill>
          </w14:textFill>
        </w:rPr>
      </w:pPr>
    </w:p>
    <w:p w14:paraId="5CC457AB">
      <w:pPr>
        <w:snapToGrid/>
        <w:spacing w:before="0" w:beforeAutospacing="0" w:after="0" w:afterAutospacing="0" w:line="360" w:lineRule="auto"/>
        <w:ind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GB" w:eastAsia="zh-CN" w:bidi="ar-SA"/>
          <w14:textFill>
            <w14:solidFill>
              <w14:schemeClr w14:val="tx1"/>
            </w14:solidFill>
          </w14:textFill>
        </w:rPr>
        <w:t>根据评分细则提供相应证明文件</w:t>
      </w:r>
    </w:p>
    <w:p w14:paraId="1F7E3367">
      <w:pPr>
        <w:snapToGrid/>
        <w:spacing w:before="0" w:beforeAutospacing="0" w:after="0" w:afterAutospacing="0" w:line="240" w:lineRule="auto"/>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59BA35ED">
      <w:pPr>
        <w:pStyle w:val="103"/>
        <w:keepLines/>
        <w:widowControl/>
        <w:numPr>
          <w:ilvl w:val="0"/>
          <w:numId w:val="0"/>
        </w:numPr>
        <w:snapToGrid/>
        <w:spacing w:before="0" w:beforeAutospacing="0" w:after="0" w:afterAutospacing="0" w:line="360" w:lineRule="auto"/>
        <w:ind w:left="0" w:leftChars="0"/>
        <w:jc w:val="both"/>
        <w:textAlignment w:val="baseline"/>
        <w:rPr>
          <w:rStyle w:val="98"/>
          <w:rFonts w:hint="eastAsia" w:ascii="宋体" w:hAnsi="宋体" w:eastAsia="宋体" w:cs="宋体"/>
          <w:b w:val="0"/>
          <w:bCs w:val="0"/>
          <w:i w:val="0"/>
          <w:caps w:val="0"/>
          <w:color w:val="000000" w:themeColor="text1"/>
          <w:spacing w:val="0"/>
          <w:w w:val="100"/>
          <w:kern w:val="2"/>
          <w:sz w:val="21"/>
          <w:szCs w:val="21"/>
          <w:highlight w:val="none"/>
          <w:lang w:val="en-GB" w:eastAsia="zh-CN" w:bidi="ar-SA"/>
          <w14:textFill>
            <w14:solidFill>
              <w14:schemeClr w14:val="tx1"/>
            </w14:solidFill>
          </w14:textFill>
        </w:rPr>
      </w:pPr>
    </w:p>
    <w:p w14:paraId="53397034">
      <w:pPr>
        <w:pStyle w:val="103"/>
        <w:keepLines/>
        <w:widowControl/>
        <w:numPr>
          <w:ilvl w:val="0"/>
          <w:numId w:val="0"/>
        </w:numPr>
        <w:snapToGrid/>
        <w:spacing w:before="0" w:beforeAutospacing="0" w:after="0" w:afterAutospacing="0" w:line="360" w:lineRule="auto"/>
        <w:ind w:leftChars="0"/>
        <w:jc w:val="center"/>
        <w:textAlignment w:val="baseline"/>
        <w:outlineLvl w:val="1"/>
        <w:rPr>
          <w:rStyle w:val="98"/>
          <w:rFonts w:hint="eastAsia" w:ascii="宋体" w:hAnsi="宋体" w:eastAsia="宋体" w:cs="宋体"/>
          <w:b/>
          <w:bCs w:val="0"/>
          <w:i w:val="0"/>
          <w:caps w:val="0"/>
          <w:color w:val="000000" w:themeColor="text1"/>
          <w:spacing w:val="0"/>
          <w:w w:val="100"/>
          <w:sz w:val="20"/>
          <w:szCs w:val="32"/>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0"/>
          <w:szCs w:val="28"/>
          <w:highlight w:val="none"/>
          <w:lang w:val="en-US" w:eastAsia="zh-CN" w:bidi="ar-SA"/>
          <w14:textFill>
            <w14:solidFill>
              <w14:schemeClr w14:val="tx1"/>
            </w14:solidFill>
          </w14:textFill>
        </w:rPr>
        <w:br w:type="page"/>
      </w:r>
      <w:r>
        <w:rPr>
          <w:rStyle w:val="98"/>
          <w:rFonts w:hint="eastAsia" w:ascii="宋体" w:hAnsi="宋体" w:eastAsia="宋体" w:cs="宋体"/>
          <w:b/>
          <w:bCs w:val="0"/>
          <w:i w:val="0"/>
          <w:caps w:val="0"/>
          <w:color w:val="000000" w:themeColor="text1"/>
          <w:spacing w:val="0"/>
          <w:w w:val="100"/>
          <w:sz w:val="32"/>
          <w:szCs w:val="32"/>
          <w:highlight w:val="none"/>
          <w:lang w:val="en-US" w:eastAsia="zh-CN" w:bidi="ar-SA"/>
          <w14:textFill>
            <w14:solidFill>
              <w14:schemeClr w14:val="tx1"/>
            </w14:solidFill>
          </w14:textFill>
        </w:rPr>
        <w:t>2.3 其他投标人认为须提供的文件</w:t>
      </w:r>
    </w:p>
    <w:p w14:paraId="2D3577FD">
      <w:pPr>
        <w:snapToGrid/>
        <w:spacing w:before="0" w:beforeAutospacing="0" w:after="0" w:afterAutospacing="0" w:line="360" w:lineRule="auto"/>
        <w:ind w:firstLine="400" w:firstLineChars="200"/>
        <w:textAlignment w:val="baseline"/>
        <w:rPr>
          <w:rStyle w:val="98"/>
          <w:rFonts w:hint="eastAsia" w:ascii="宋体" w:hAnsi="宋体" w:eastAsia="宋体" w:cs="宋体"/>
          <w:b w:val="0"/>
          <w:i w:val="0"/>
          <w:caps w:val="0"/>
          <w:color w:val="000000" w:themeColor="text1"/>
          <w:spacing w:val="0"/>
          <w:w w:val="100"/>
          <w:sz w:val="20"/>
          <w:szCs w:val="21"/>
          <w:highlight w:val="none"/>
          <w:lang w:val="en-GB" w:eastAsia="zh-CN" w:bidi="ar-SA"/>
          <w14:textFill>
            <w14:solidFill>
              <w14:schemeClr w14:val="tx1"/>
            </w14:solidFill>
          </w14:textFill>
        </w:rPr>
      </w:pPr>
    </w:p>
    <w:p w14:paraId="42414206">
      <w:pPr>
        <w:snapToGrid/>
        <w:spacing w:before="0" w:beforeAutospacing="0" w:after="0" w:afterAutospacing="0" w:line="360" w:lineRule="auto"/>
        <w:ind w:firstLine="420" w:firstLineChars="20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GB" w:eastAsia="zh-CN" w:bidi="ar-SA"/>
          <w14:textFill>
            <w14:solidFill>
              <w14:schemeClr w14:val="tx1"/>
            </w14:solidFill>
          </w14:textFill>
        </w:rPr>
        <w:t>其他投标人认为须提供的文件</w:t>
      </w:r>
    </w:p>
    <w:p w14:paraId="7C6381FE">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154938E1">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0E0225ED">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3A6BD4EF">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6A71C507">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23EA19DB">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2016A171">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249A0A76">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209DCAC5">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17C8CA81">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5F9E4986">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1FBED75B">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32BCD95D">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25D3CA4B">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213AFCBC">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75FFA463">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069550A3">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1EA99929">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64BC8C5A">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00E9E03A">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31260B81">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14EDA926">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14D90735">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250DAAE5">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69226E51">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6C3B5A68">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4E39EFB3">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3A846164">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0ECFFC96">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3E36AE3B">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04F11F59">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2BF7DD75">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345ADA37">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0EA3A23B">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11675D1E">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24106BBF">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69B410EC">
      <w:pPr>
        <w:pStyle w:val="102"/>
        <w:widowControl/>
        <w:snapToGrid/>
        <w:spacing w:before="0" w:beforeAutospacing="0" w:after="0" w:afterAutospacing="0" w:line="240" w:lineRule="auto"/>
        <w:ind w:firstLine="420"/>
        <w:textAlignment w:val="baseline"/>
        <w:rPr>
          <w:rStyle w:val="98"/>
          <w:rFonts w:hint="eastAsia" w:ascii="宋体" w:hAnsi="宋体" w:eastAsia="宋体" w:cs="宋体"/>
          <w:b w:val="0"/>
          <w:i w:val="0"/>
          <w:caps w:val="0"/>
          <w:color w:val="000000" w:themeColor="text1"/>
          <w:spacing w:val="0"/>
          <w:w w:val="100"/>
          <w:sz w:val="20"/>
          <w:szCs w:val="28"/>
          <w:highlight w:val="none"/>
          <w:lang w:val="en-US" w:eastAsia="zh-CN" w:bidi="ar-SA"/>
          <w14:textFill>
            <w14:solidFill>
              <w14:schemeClr w14:val="tx1"/>
            </w14:solidFill>
          </w14:textFill>
        </w:rPr>
      </w:pPr>
    </w:p>
    <w:p w14:paraId="3ED58462">
      <w:pPr>
        <w:pStyle w:val="101"/>
        <w:keepLines/>
        <w:widowControl/>
        <w:snapToGrid/>
        <w:spacing w:before="260" w:beforeAutospacing="0" w:after="260" w:afterAutospacing="0" w:line="416" w:lineRule="auto"/>
        <w:jc w:val="center"/>
        <w:textAlignment w:val="baseline"/>
        <w:outlineLvl w:val="1"/>
        <w:rPr>
          <w:rStyle w:val="98"/>
          <w:rFonts w:hint="eastAsia" w:ascii="宋体" w:hAnsi="宋体" w:eastAsia="宋体" w:cs="宋体"/>
          <w:b/>
          <w:bCs w:val="0"/>
          <w:i w:val="0"/>
          <w:caps w:val="0"/>
          <w:color w:val="000000" w:themeColor="text1"/>
          <w:spacing w:val="0"/>
          <w:w w:val="100"/>
          <w:sz w:val="32"/>
          <w:szCs w:val="32"/>
          <w:highlight w:val="none"/>
          <w:lang w:val="en-US" w:eastAsia="zh-CN" w:bidi="ar-SA"/>
          <w14:textFill>
            <w14:solidFill>
              <w14:schemeClr w14:val="tx1"/>
            </w14:solidFill>
          </w14:textFill>
        </w:rPr>
      </w:pPr>
      <w:r>
        <w:rPr>
          <w:rStyle w:val="98"/>
          <w:rFonts w:hint="eastAsia" w:ascii="宋体" w:hAnsi="宋体" w:eastAsia="宋体" w:cs="宋体"/>
          <w:b/>
          <w:bCs w:val="0"/>
          <w:i w:val="0"/>
          <w:caps w:val="0"/>
          <w:color w:val="000000" w:themeColor="text1"/>
          <w:spacing w:val="0"/>
          <w:w w:val="100"/>
          <w:sz w:val="32"/>
          <w:szCs w:val="32"/>
          <w:highlight w:val="none"/>
          <w:lang w:val="en-US" w:eastAsia="zh-CN" w:bidi="ar-SA"/>
          <w14:textFill>
            <w14:solidFill>
              <w14:schemeClr w14:val="tx1"/>
            </w14:solidFill>
          </w14:textFill>
        </w:rPr>
        <w:t>2.4 中标服务费支付承诺书</w:t>
      </w:r>
    </w:p>
    <w:p w14:paraId="2EA9216E">
      <w:pPr>
        <w:snapToGrid/>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0"/>
          <w:szCs w:val="21"/>
          <w:highlight w:val="none"/>
          <w:lang w:val="en-US" w:eastAsia="zh-CN" w:bidi="ar-SA"/>
          <w14:textFill>
            <w14:solidFill>
              <w14:schemeClr w14:val="tx1"/>
            </w14:solidFill>
          </w14:textFill>
        </w:rPr>
      </w:pPr>
    </w:p>
    <w:p w14:paraId="01AF5E88">
      <w:pPr>
        <w:snapToGrid/>
        <w:spacing w:before="0" w:beforeAutospacing="0" w:after="0" w:afterAutospacing="0" w:line="360" w:lineRule="auto"/>
        <w:textAlignment w:val="baseline"/>
        <w:outlineLvl w:val="1"/>
        <w:rPr>
          <w:rStyle w:val="98"/>
          <w:rFonts w:hint="eastAsia" w:ascii="宋体" w:hAnsi="宋体" w:eastAsia="宋体" w:cs="宋体"/>
          <w:b/>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bCs/>
          <w:i w:val="0"/>
          <w:caps w:val="0"/>
          <w:color w:val="000000" w:themeColor="text1"/>
          <w:spacing w:val="0"/>
          <w:w w:val="100"/>
          <w:sz w:val="21"/>
          <w:szCs w:val="21"/>
          <w:highlight w:val="none"/>
          <w:lang w:val="en-US" w:eastAsia="zh-CN" w:bidi="ar-SA"/>
          <w14:textFill>
            <w14:solidFill>
              <w14:schemeClr w14:val="tx1"/>
            </w14:solidFill>
          </w14:textFill>
        </w:rPr>
        <w:t>致：</w:t>
      </w:r>
      <w:r>
        <w:rPr>
          <w:rStyle w:val="98"/>
          <w:rFonts w:hint="eastAsia" w:ascii="宋体" w:hAnsi="宋体" w:eastAsia="宋体" w:cs="宋体"/>
          <w:b/>
          <w:i w:val="0"/>
          <w:caps w:val="0"/>
          <w:color w:val="000000" w:themeColor="text1"/>
          <w:spacing w:val="0"/>
          <w:w w:val="100"/>
          <w:sz w:val="21"/>
          <w:szCs w:val="21"/>
          <w:highlight w:val="none"/>
          <w:lang w:val="en-US" w:eastAsia="zh-CN" w:bidi="ar-SA"/>
          <w14:textFill>
            <w14:solidFill>
              <w14:schemeClr w14:val="tx1"/>
            </w14:solidFill>
          </w14:textFill>
        </w:rPr>
        <w:t>招标代理机构</w:t>
      </w:r>
    </w:p>
    <w:p w14:paraId="226F23C4">
      <w:pPr>
        <w:snapToGrid/>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46C35391">
      <w:pPr>
        <w:snapToGrid/>
        <w:spacing w:before="0" w:beforeAutospacing="0" w:after="0" w:afterAutospacing="0" w:line="360" w:lineRule="auto"/>
        <w:ind w:firstLine="42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如果我方在贵单位组织的</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kern w:val="28"/>
          <w:sz w:val="21"/>
          <w:szCs w:val="21"/>
          <w:highlight w:val="none"/>
          <w:u w:val="single" w:color="000000"/>
          <w:lang w:val="en-US" w:eastAsia="zh-CN" w:bidi="ar-SA"/>
          <w14:textFill>
            <w14:solidFill>
              <w14:schemeClr w14:val="tx1"/>
            </w14:solidFill>
          </w14:textFill>
        </w:rPr>
        <w:t>（项目名称）</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（项目编号：</w:t>
      </w:r>
      <w:r>
        <w:rPr>
          <w:rStyle w:val="98"/>
          <w:rFonts w:hint="eastAsia" w:ascii="宋体" w:hAnsi="宋体" w:eastAsia="宋体" w:cs="宋体"/>
          <w:b w:val="0"/>
          <w:i w:val="0"/>
          <w:caps w:val="0"/>
          <w:color w:val="000000" w:themeColor="text1"/>
          <w:spacing w:val="0"/>
          <w:w w:val="100"/>
          <w:sz w:val="21"/>
          <w:szCs w:val="21"/>
          <w:highlight w:val="none"/>
          <w:u w:val="single" w:color="000000"/>
          <w:lang w:val="en-US" w:eastAsia="zh-CN" w:bidi="ar-SA"/>
          <w14:textFill>
            <w14:solidFill>
              <w14:schemeClr w14:val="tx1"/>
            </w14:solidFill>
          </w14:textFill>
        </w:rPr>
        <w:t xml:space="preserve">      </w:t>
      </w: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）招标中获中标，我方保证在收取《中标通知书》前，按招标文件规定向贵单位交纳中标服务费。</w:t>
      </w:r>
    </w:p>
    <w:p w14:paraId="32D808DF">
      <w:pPr>
        <w:snapToGrid/>
        <w:spacing w:before="0" w:beforeAutospacing="0" w:after="0" w:afterAutospacing="0" w:line="360" w:lineRule="auto"/>
        <w:ind w:firstLine="420"/>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我方如违约，愿凭贵单位开出的违约通知，从我方提交的投标保证金中支付，不足部分由招标人在支付我方的中标合同款中代为扣付。</w:t>
      </w:r>
    </w:p>
    <w:p w14:paraId="3197A338">
      <w:pPr>
        <w:snapToGrid/>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7311BF5C">
      <w:pPr>
        <w:snapToGrid/>
        <w:spacing w:before="0" w:beforeAutospacing="0" w:after="0" w:afterAutospacing="0" w:line="360" w:lineRule="auto"/>
        <w:ind w:firstLine="405"/>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特此承诺！</w:t>
      </w:r>
    </w:p>
    <w:p w14:paraId="009DB93A">
      <w:pPr>
        <w:snapToGrid/>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51E63E55">
      <w:pPr>
        <w:snapToGrid/>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6FAE30AB">
      <w:pPr>
        <w:snapToGrid/>
        <w:spacing w:before="0" w:beforeAutospacing="0" w:after="0" w:afterAutospacing="0" w:line="360" w:lineRule="auto"/>
        <w:ind w:left="4476" w:leftChars="2238"/>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投标人法定名称（公章）</w:t>
      </w:r>
    </w:p>
    <w:p w14:paraId="728E36A6">
      <w:pPr>
        <w:snapToGrid/>
        <w:spacing w:before="0" w:beforeAutospacing="0" w:after="0" w:afterAutospacing="0" w:line="360" w:lineRule="auto"/>
        <w:ind w:left="4476" w:leftChars="2238"/>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投标人法定地址：</w:t>
      </w:r>
    </w:p>
    <w:p w14:paraId="3659C698">
      <w:pPr>
        <w:snapToGrid/>
        <w:spacing w:before="0" w:beforeAutospacing="0" w:after="0" w:afterAutospacing="0" w:line="360" w:lineRule="auto"/>
        <w:ind w:left="4476" w:leftChars="2238"/>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投标人授权代表（签字或盖章）：</w:t>
      </w:r>
    </w:p>
    <w:p w14:paraId="679F882E">
      <w:pPr>
        <w:snapToGrid/>
        <w:spacing w:before="0" w:beforeAutospacing="0" w:after="0" w:afterAutospacing="0" w:line="360" w:lineRule="auto"/>
        <w:ind w:left="4476" w:leftChars="2238"/>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电    话：</w:t>
      </w:r>
    </w:p>
    <w:p w14:paraId="3478AAF6">
      <w:pPr>
        <w:snapToGrid/>
        <w:spacing w:before="0" w:beforeAutospacing="0" w:after="0" w:afterAutospacing="0" w:line="360" w:lineRule="auto"/>
        <w:ind w:left="4476" w:leftChars="2238"/>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传    真：</w:t>
      </w:r>
    </w:p>
    <w:p w14:paraId="66FC071F">
      <w:pPr>
        <w:snapToGrid/>
        <w:spacing w:before="0" w:beforeAutospacing="0" w:after="0" w:afterAutospacing="0" w:line="360" w:lineRule="auto"/>
        <w:ind w:left="4476" w:leftChars="2238"/>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承诺日期：</w:t>
      </w:r>
    </w:p>
    <w:p w14:paraId="6689B30F">
      <w:pPr>
        <w:snapToGrid/>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77EAAF8C">
      <w:pPr>
        <w:snapToGrid/>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4474E52A">
      <w:pPr>
        <w:snapToGrid/>
        <w:spacing w:before="0" w:beforeAutospacing="0" w:after="0" w:afterAutospacing="0" w:line="360" w:lineRule="auto"/>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p>
    <w:p w14:paraId="23F6A824">
      <w:pPr>
        <w:snapToGrid/>
        <w:spacing w:before="0" w:beforeAutospacing="0" w:after="0" w:afterAutospacing="0" w:line="360" w:lineRule="auto"/>
        <w:ind w:left="424" w:hanging="424"/>
        <w:textAlignment w:val="baseline"/>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pPr>
      <w:r>
        <w:rPr>
          <w:rStyle w:val="98"/>
          <w:rFonts w:hint="eastAsia" w:ascii="宋体" w:hAnsi="宋体" w:eastAsia="宋体" w:cs="宋体"/>
          <w:b w:val="0"/>
          <w:i w:val="0"/>
          <w:caps w:val="0"/>
          <w:color w:val="000000" w:themeColor="text1"/>
          <w:spacing w:val="0"/>
          <w:w w:val="100"/>
          <w:sz w:val="21"/>
          <w:szCs w:val="21"/>
          <w:highlight w:val="none"/>
          <w:lang w:val="en-US" w:eastAsia="zh-CN" w:bidi="ar-SA"/>
          <w14:textFill>
            <w14:solidFill>
              <w14:schemeClr w14:val="tx1"/>
            </w14:solidFill>
          </w14:textFill>
        </w:rPr>
        <w:t>注：投标人请注意区分投标保证金及中标服务费收款帐号的区别，务必将保证金按招标文件的要求存入指定的保证金专用账户，中标服务费存入缴费通知书中指定的服务费账户。切勿将款项转错账户，以免影响保证金退还的速度。</w:t>
      </w:r>
    </w:p>
    <w:p w14:paraId="3CB7D5BA">
      <w:pPr>
        <w:snapToGrid/>
        <w:spacing w:before="0" w:beforeAutospacing="0" w:after="0" w:afterAutospacing="0" w:line="360" w:lineRule="auto"/>
        <w:ind w:firstLine="643" w:firstLineChars="200"/>
        <w:textAlignment w:val="baseline"/>
        <w:rPr>
          <w:rStyle w:val="98"/>
          <w:rFonts w:ascii="宋体" w:hAnsi="宋体" w:eastAsia="宋体" w:cs="宋体"/>
          <w:b/>
          <w:bCs/>
          <w:i w:val="0"/>
          <w:caps w:val="0"/>
          <w:color w:val="000000" w:themeColor="text1"/>
          <w:spacing w:val="0"/>
          <w:w w:val="100"/>
          <w:sz w:val="32"/>
          <w:szCs w:val="32"/>
          <w:highlight w:val="none"/>
          <w:lang w:val="en-US" w:eastAsia="zh-CN" w:bidi="ar-SA"/>
          <w14:textFill>
            <w14:solidFill>
              <w14:schemeClr w14:val="tx1"/>
            </w14:solidFill>
          </w14:textFill>
        </w:rPr>
      </w:pPr>
    </w:p>
    <w:p w14:paraId="4F1632F5">
      <w:pPr>
        <w:pStyle w:val="104"/>
        <w:widowControl/>
        <w:snapToGrid/>
        <w:spacing w:before="0" w:beforeAutospacing="0" w:after="0" w:afterAutospacing="0" w:line="360" w:lineRule="auto"/>
        <w:jc w:val="both"/>
        <w:textAlignment w:val="baseline"/>
        <w:rPr>
          <w:rStyle w:val="98"/>
          <w:rFonts w:ascii="宋体" w:hAnsi="宋体" w:eastAsia="宋体" w:cs="宋体"/>
          <w:b/>
          <w:bCs/>
          <w:i w:val="0"/>
          <w:caps w:val="0"/>
          <w:color w:val="000000" w:themeColor="text1"/>
          <w:spacing w:val="0"/>
          <w:w w:val="100"/>
          <w:sz w:val="30"/>
          <w:szCs w:val="30"/>
          <w:highlight w:val="none"/>
          <w:lang w:val="en-US" w:eastAsia="zh-CN" w:bidi="ar-SA"/>
          <w14:textFill>
            <w14:solidFill>
              <w14:schemeClr w14:val="tx1"/>
            </w14:solidFill>
          </w14:textFill>
        </w:rPr>
      </w:pPr>
    </w:p>
    <w:p w14:paraId="1E455539">
      <w:pPr>
        <w:pStyle w:val="17"/>
        <w:spacing w:line="360" w:lineRule="auto"/>
        <w:rPr>
          <w:color w:val="000000" w:themeColor="text1"/>
          <w:spacing w:val="4"/>
          <w:highlight w:val="none"/>
          <w:u w:val="single"/>
          <w14:textFill>
            <w14:solidFill>
              <w14:schemeClr w14:val="tx1"/>
            </w14:solidFill>
          </w14:textFill>
        </w:rPr>
      </w:pPr>
    </w:p>
    <w:sectPr>
      <w:pgSz w:w="11906" w:h="16838"/>
      <w:pgMar w:top="1440" w:right="1417" w:bottom="1440" w:left="1417" w:header="737" w:footer="725"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7952A">
    <w:pPr>
      <w:pStyle w:val="19"/>
    </w:pPr>
    <w:r>
      <w:rPr>
        <w:rFonts w:ascii="Cambria" w:hAnsi="Cambria"/>
        <w:sz w:val="28"/>
        <w:szCs w:val="28"/>
      </w:rPr>
      <mc:AlternateContent>
        <mc:Choice Requires="wps">
          <w:drawing>
            <wp:anchor distT="0" distB="0" distL="114300" distR="114300" simplePos="0" relativeHeight="251659264" behindDoc="0" locked="0" layoutInCell="1" allowOverlap="1">
              <wp:simplePos x="0" y="0"/>
              <wp:positionH relativeFrom="page">
                <wp:posOffset>3449320</wp:posOffset>
              </wp:positionH>
              <wp:positionV relativeFrom="page">
                <wp:posOffset>9850120</wp:posOffset>
              </wp:positionV>
              <wp:extent cx="661670" cy="502920"/>
              <wp:effectExtent l="4445" t="4445" r="19685" b="10795"/>
              <wp:wrapNone/>
              <wp:docPr id="1" name="自选图形 2"/>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cmpd="sng">
                        <a:solidFill>
                          <a:srgbClr val="A5A5A5"/>
                        </a:solidFill>
                        <a:round/>
                      </a:ln>
                      <a:effectLst/>
                    </wps:spPr>
                    <wps:txbx>
                      <w:txbxContent>
                        <w:p w14:paraId="2993484F">
                          <w:pPr>
                            <w:jc w:val="center"/>
                            <w:rPr>
                              <w:color w:val="808080"/>
                            </w:rPr>
                          </w:pPr>
                          <w:r>
                            <w:fldChar w:fldCharType="begin"/>
                          </w:r>
                          <w:r>
                            <w:instrText xml:space="preserve"> PAGE    \* MERGEFORMAT </w:instrText>
                          </w:r>
                          <w:r>
                            <w:fldChar w:fldCharType="separate"/>
                          </w:r>
                          <w:r>
                            <w:rPr>
                              <w:color w:val="808080"/>
                              <w:lang w:val="zh-CN"/>
                            </w:rPr>
                            <w:t>31</w:t>
                          </w:r>
                          <w:r>
                            <w:rPr>
                              <w:color w:val="808080"/>
                              <w:lang w:val="zh-CN"/>
                            </w:rPr>
                            <w:fldChar w:fldCharType="end"/>
                          </w:r>
                        </w:p>
                      </w:txbxContent>
                    </wps:txbx>
                    <wps:bodyPr rot="0" vert="horz" wrap="square" lIns="91440" tIns="45720" rIns="91440" bIns="45720" anchor="t" anchorCtr="0" upright="1">
                      <a:noAutofit/>
                    </wps:bodyPr>
                  </wps:wsp>
                </a:graphicData>
              </a:graphic>
            </wp:anchor>
          </w:drawing>
        </mc:Choice>
        <mc:Fallback>
          <w:pict>
            <v:shape id="自选图形 2" o:spid="_x0000_s1026" o:spt="98" type="#_x0000_t98" style="position:absolute;left:0pt;margin-left:271.6pt;margin-top:775.6pt;height:39.6pt;width:52.1pt;mso-position-horizontal-relative:page;mso-position-vertical-relative:page;z-index:251659264;mso-width-relative:page;mso-height-relative:page;" filled="f" stroked="t" coordsize="21600,21600" o:gfxdata="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q70b/2wAAAA0BAAAPAAAAAAAAAAEAIAAAACIAAABkcnMvZG93&#10;bnJldi54bWxQSwECFAAUAAAACACHTuJA+u4Vb28CAACpBAAADgAAAAAAAAABACAAAAAqAQAAZHJz&#10;L2Uyb0RvYy54bWxQSwUGAAAAAAYABgBZAQAACwYAAAAA&#10;" adj="5400">
              <v:fill on="f" focussize="0,0"/>
              <v:stroke color="#A5A5A5" joinstyle="round"/>
              <v:imagedata o:title=""/>
              <o:lock v:ext="edit" aspectratio="f"/>
              <v:textbox>
                <w:txbxContent>
                  <w:p w14:paraId="2993484F">
                    <w:pPr>
                      <w:jc w:val="center"/>
                      <w:rPr>
                        <w:color w:val="808080"/>
                      </w:rPr>
                    </w:pPr>
                    <w:r>
                      <w:fldChar w:fldCharType="begin"/>
                    </w:r>
                    <w:r>
                      <w:instrText xml:space="preserve"> PAGE    \* MERGEFORMAT </w:instrText>
                    </w:r>
                    <w:r>
                      <w:fldChar w:fldCharType="separate"/>
                    </w:r>
                    <w:r>
                      <w:rPr>
                        <w:color w:val="808080"/>
                        <w:lang w:val="zh-CN"/>
                      </w:rPr>
                      <w:t>31</w:t>
                    </w:r>
                    <w:r>
                      <w:rPr>
                        <w:color w:val="808080"/>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AD34">
    <w:pPr>
      <w:pStyle w:val="20"/>
      <w:ind w:left="7200" w:hanging="9600" w:hangingChars="4000"/>
      <w:jc w:val="left"/>
      <w:rPr>
        <w:rFonts w:ascii="宋体" w:hAnsi="宋体"/>
      </w:rPr>
    </w:pPr>
    <w:r>
      <w:rPr>
        <w:rFonts w:hint="eastAsia" w:ascii="宋体" w:hAnsi="宋体" w:cs="宋体"/>
        <w:sz w:val="24"/>
      </w:rPr>
      <w:drawing>
        <wp:inline distT="0" distB="0" distL="114300" distR="114300">
          <wp:extent cx="2839720" cy="472440"/>
          <wp:effectExtent l="0" t="0" r="17780" b="3810"/>
          <wp:docPr id="2" name="图片 2" descr="lQDPDhtwAoJFQFvNEe3NdS2wnoXxv_2gLDQCiDCm4MC8AA_29997_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QDPDhtwAoJFQFvNEe3NdS2wnoXxv_2gLDQCiDCm4MC8AA_29997_4589"/>
                  <pic:cNvPicPr>
                    <a:picLocks noChangeAspect="1"/>
                  </pic:cNvPicPr>
                </pic:nvPicPr>
                <pic:blipFill>
                  <a:blip r:embed="rId1"/>
                  <a:stretch>
                    <a:fillRect/>
                  </a:stretch>
                </pic:blipFill>
                <pic:spPr>
                  <a:xfrm>
                    <a:off x="0" y="0"/>
                    <a:ext cx="2839720" cy="472440"/>
                  </a:xfrm>
                  <a:prstGeom prst="rect">
                    <a:avLst/>
                  </a:prstGeom>
                </pic:spPr>
              </pic:pic>
            </a:graphicData>
          </a:graphic>
        </wp:inline>
      </w:drawing>
    </w:r>
    <w:r>
      <w:rPr>
        <w:rFonts w:hint="eastAsia" w:ascii="宋体" w:hAnsi="宋体"/>
      </w:rPr>
      <w:t xml:space="preserve">  </w:t>
    </w:r>
    <w:r>
      <w:rPr>
        <w:rFonts w:hint="eastAsia" w:ascii="宋体" w:hAnsi="宋体"/>
        <w:lang w:val="en-US" w:eastAsia="zh-CN"/>
      </w:rPr>
      <w:t xml:space="preserve">                          </w:t>
    </w:r>
    <w:r>
      <w:rPr>
        <w:rFonts w:hint="eastAsia" w:ascii="宋体" w:hAnsi="宋体" w:cs="宋体"/>
        <w:sz w:val="21"/>
        <w:szCs w:val="21"/>
      </w:rPr>
      <w:t>|道同志合 平心持正|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033D9">
    <w:pPr>
      <w:pStyle w:val="20"/>
      <w:pBdr>
        <w:bottom w:val="none" w:color="auto" w:sz="0" w:space="1"/>
      </w:pBdr>
      <w:ind w:left="7440" w:hanging="7440" w:hangingChars="3100"/>
      <w:jc w:val="left"/>
    </w:pPr>
    <w:r>
      <w:rPr>
        <w:rFonts w:hint="eastAsia" w:ascii="宋体" w:hAnsi="宋体" w:cs="宋体"/>
        <w:sz w:val="24"/>
      </w:rPr>
      <w:drawing>
        <wp:inline distT="0" distB="0" distL="114300" distR="114300">
          <wp:extent cx="2839720" cy="472440"/>
          <wp:effectExtent l="0" t="0" r="17780" b="3810"/>
          <wp:docPr id="3" name="图片 3" descr="lQDPDhtwAoJFQFvNEe3NdS2wnoXxv_2gLDQCiDCm4MC8AA_29997_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QDPDhtwAoJFQFvNEe3NdS2wnoXxv_2gLDQCiDCm4MC8AA_29997_4589"/>
                  <pic:cNvPicPr>
                    <a:picLocks noChangeAspect="1"/>
                  </pic:cNvPicPr>
                </pic:nvPicPr>
                <pic:blipFill>
                  <a:blip r:embed="rId1"/>
                  <a:stretch>
                    <a:fillRect/>
                  </a:stretch>
                </pic:blipFill>
                <pic:spPr>
                  <a:xfrm>
                    <a:off x="0" y="0"/>
                    <a:ext cx="2839720" cy="472440"/>
                  </a:xfrm>
                  <a:prstGeom prst="rect">
                    <a:avLst/>
                  </a:prstGeom>
                </pic:spPr>
              </pic:pic>
            </a:graphicData>
          </a:graphic>
        </wp:inline>
      </w:drawing>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1"/>
        <w:szCs w:val="21"/>
      </w:rPr>
      <w:t>|道同志合 平心持正|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B14AB"/>
    <w:multiLevelType w:val="singleLevel"/>
    <w:tmpl w:val="832B14AB"/>
    <w:lvl w:ilvl="0" w:tentative="0">
      <w:start w:val="1"/>
      <w:numFmt w:val="decimal"/>
      <w:lvlText w:val="%1."/>
      <w:lvlJc w:val="left"/>
      <w:pPr>
        <w:tabs>
          <w:tab w:val="left" w:pos="312"/>
        </w:tabs>
      </w:pPr>
    </w:lvl>
  </w:abstractNum>
  <w:abstractNum w:abstractNumId="1">
    <w:nsid w:val="8575422A"/>
    <w:multiLevelType w:val="singleLevel"/>
    <w:tmpl w:val="8575422A"/>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2">
    <w:nsid w:val="949F5721"/>
    <w:multiLevelType w:val="singleLevel"/>
    <w:tmpl w:val="949F5721"/>
    <w:lvl w:ilvl="0" w:tentative="0">
      <w:start w:val="1"/>
      <w:numFmt w:val="decimal"/>
      <w:suff w:val="nothing"/>
      <w:lvlText w:val="%1、"/>
      <w:lvlJc w:val="left"/>
    </w:lvl>
  </w:abstractNum>
  <w:abstractNum w:abstractNumId="3">
    <w:nsid w:val="A145D2F4"/>
    <w:multiLevelType w:val="singleLevel"/>
    <w:tmpl w:val="A145D2F4"/>
    <w:lvl w:ilvl="0" w:tentative="0">
      <w:start w:val="1"/>
      <w:numFmt w:val="chineseCounting"/>
      <w:suff w:val="nothing"/>
      <w:lvlText w:val="（%1）"/>
      <w:lvlJc w:val="left"/>
      <w:rPr>
        <w:rFonts w:hint="eastAsia"/>
      </w:rPr>
    </w:lvl>
  </w:abstractNum>
  <w:abstractNum w:abstractNumId="4">
    <w:nsid w:val="B6D7819B"/>
    <w:multiLevelType w:val="singleLevel"/>
    <w:tmpl w:val="B6D7819B"/>
    <w:lvl w:ilvl="0" w:tentative="0">
      <w:start w:val="5"/>
      <w:numFmt w:val="decimal"/>
      <w:suff w:val="nothing"/>
      <w:lvlText w:val="%1、"/>
      <w:lvlJc w:val="left"/>
    </w:lvl>
  </w:abstractNum>
  <w:abstractNum w:abstractNumId="5">
    <w:nsid w:val="B9A1E8D1"/>
    <w:multiLevelType w:val="singleLevel"/>
    <w:tmpl w:val="B9A1E8D1"/>
    <w:lvl w:ilvl="0" w:tentative="0">
      <w:start w:val="1"/>
      <w:numFmt w:val="decimal"/>
      <w:suff w:val="nothing"/>
      <w:lvlText w:val="（%1）"/>
      <w:lvlJc w:val="left"/>
      <w:pPr>
        <w:widowControl/>
        <w:textAlignment w:val="baseline"/>
      </w:pPr>
      <w:rPr>
        <w:rStyle w:val="98"/>
      </w:rPr>
    </w:lvl>
  </w:abstractNum>
  <w:abstractNum w:abstractNumId="6">
    <w:nsid w:val="ED21CC9D"/>
    <w:multiLevelType w:val="singleLevel"/>
    <w:tmpl w:val="ED21CC9D"/>
    <w:lvl w:ilvl="0" w:tentative="0">
      <w:start w:val="1"/>
      <w:numFmt w:val="decimal"/>
      <w:lvlText w:val="%1."/>
      <w:lvlJc w:val="left"/>
      <w:pPr>
        <w:tabs>
          <w:tab w:val="left" w:pos="312"/>
        </w:tabs>
      </w:pPr>
    </w:lvl>
  </w:abstractNum>
  <w:abstractNum w:abstractNumId="7">
    <w:nsid w:val="F4E5B324"/>
    <w:multiLevelType w:val="singleLevel"/>
    <w:tmpl w:val="F4E5B324"/>
    <w:lvl w:ilvl="0" w:tentative="0">
      <w:start w:val="1"/>
      <w:numFmt w:val="decimal"/>
      <w:suff w:val="nothing"/>
      <w:lvlText w:val="%1、"/>
      <w:lvlJc w:val="left"/>
    </w:lvl>
  </w:abstractNum>
  <w:abstractNum w:abstractNumId="8">
    <w:nsid w:val="00000008"/>
    <w:multiLevelType w:val="multilevel"/>
    <w:tmpl w:val="00000008"/>
    <w:lvl w:ilvl="0" w:tentative="0">
      <w:start w:val="1"/>
      <w:numFmt w:val="decimal"/>
      <w:pStyle w:val="89"/>
      <w:lvlText w:val="第%1章"/>
      <w:lvlJc w:val="left"/>
      <w:pPr>
        <w:ind w:left="432" w:hanging="432"/>
      </w:pPr>
      <w:rPr>
        <w:rFonts w:hint="eastAsia"/>
        <w:lang w:val="en-US"/>
      </w:rPr>
    </w:lvl>
    <w:lvl w:ilvl="1" w:tentative="0">
      <w:start w:val="1"/>
      <w:numFmt w:val="decimal"/>
      <w:lvlText w:val="%1.%2"/>
      <w:lvlJc w:val="left"/>
      <w:pPr>
        <w:ind w:left="576" w:hanging="576"/>
      </w:pPr>
      <w:rPr>
        <w:rFonts w:hint="eastAsia"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720" w:hanging="720"/>
      </w:pPr>
      <w:rPr>
        <w:rFonts w:hint="eastAsia"/>
        <w:b w:val="0"/>
        <w:bCs w:val="0"/>
        <w:i w:val="0"/>
        <w:iCs w:val="0"/>
        <w:caps w:val="0"/>
        <w:smallCaps w:val="0"/>
        <w:strike w:val="0"/>
        <w:dstrike w:val="0"/>
        <w:vanish w:val="0"/>
        <w:color w:val="000000"/>
        <w:spacing w:val="0"/>
        <w:position w:val="0"/>
        <w:sz w:val="32"/>
        <w:szCs w:val="32"/>
        <w:u w:val="none"/>
        <w:vertAlign w:val="baseline"/>
      </w:rPr>
    </w:lvl>
    <w:lvl w:ilvl="3" w:tentative="0">
      <w:start w:val="1"/>
      <w:numFmt w:val="decimal"/>
      <w:lvlText w:val="%1.%2.%3.%4"/>
      <w:lvlJc w:val="left"/>
      <w:pPr>
        <w:ind w:left="864" w:hanging="864"/>
      </w:pPr>
      <w:rPr>
        <w:rFonts w:hint="eastAsia"/>
        <w:sz w:val="28"/>
        <w:szCs w:val="28"/>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9">
    <w:nsid w:val="00000012"/>
    <w:multiLevelType w:val="multilevel"/>
    <w:tmpl w:val="00000012"/>
    <w:lvl w:ilvl="0" w:tentative="0">
      <w:start w:val="1"/>
      <w:numFmt w:val="japaneseCounting"/>
      <w:lvlText w:val="%1、"/>
      <w:lvlJc w:val="left"/>
      <w:pPr>
        <w:ind w:left="360"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0"/>
    <w:multiLevelType w:val="multilevel"/>
    <w:tmpl w:val="00000020"/>
    <w:lvl w:ilvl="0" w:tentative="0">
      <w:start w:val="1"/>
      <w:numFmt w:val="decimal"/>
      <w:lvlText w:val="格式%1"/>
      <w:lvlJc w:val="left"/>
      <w:pPr>
        <w:tabs>
          <w:tab w:val="left" w:pos="605"/>
        </w:tabs>
        <w:ind w:left="60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3">
    <w:nsid w:val="059B7C16"/>
    <w:multiLevelType w:val="singleLevel"/>
    <w:tmpl w:val="059B7C16"/>
    <w:lvl w:ilvl="0" w:tentative="0">
      <w:start w:val="2"/>
      <w:numFmt w:val="chineseCounting"/>
      <w:suff w:val="nothing"/>
      <w:lvlText w:val="（%1）"/>
      <w:lvlJc w:val="left"/>
      <w:rPr>
        <w:rFonts w:hint="eastAsia"/>
      </w:rPr>
    </w:lvl>
  </w:abstractNum>
  <w:abstractNum w:abstractNumId="14">
    <w:nsid w:val="0AC825D5"/>
    <w:multiLevelType w:val="singleLevel"/>
    <w:tmpl w:val="0AC825D5"/>
    <w:lvl w:ilvl="0" w:tentative="0">
      <w:start w:val="1"/>
      <w:numFmt w:val="decimal"/>
      <w:lvlText w:val="%1."/>
      <w:lvlJc w:val="left"/>
      <w:pPr>
        <w:tabs>
          <w:tab w:val="left" w:pos="312"/>
        </w:tabs>
      </w:pPr>
    </w:lvl>
  </w:abstractNum>
  <w:abstractNum w:abstractNumId="15">
    <w:nsid w:val="102342FD"/>
    <w:multiLevelType w:val="multilevel"/>
    <w:tmpl w:val="102342FD"/>
    <w:lvl w:ilvl="0" w:tentative="0">
      <w:start w:val="1"/>
      <w:numFmt w:val="chineseCountingThousand"/>
      <w:suff w:val="nothing"/>
      <w:lvlText w:val="%1、"/>
      <w:lvlJc w:val="left"/>
      <w:pPr>
        <w:widowControl/>
        <w:ind w:left="0" w:firstLine="0"/>
        <w:textAlignment w:val="baseline"/>
      </w:pPr>
      <w:rPr>
        <w:lang w:val="en-US"/>
      </w:rPr>
    </w:lvl>
    <w:lvl w:ilvl="1" w:tentative="0">
      <w:start w:val="1"/>
      <w:numFmt w:val="chineseCountingThousand"/>
      <w:suff w:val="nothing"/>
      <w:lvlText w:val="（%1）"/>
      <w:lvlJc w:val="left"/>
      <w:pPr>
        <w:widowControl/>
        <w:ind w:left="0" w:firstLine="0"/>
        <w:textAlignment w:val="baseline"/>
      </w:pPr>
    </w:lvl>
    <w:lvl w:ilvl="2" w:tentative="0">
      <w:start w:val="1"/>
      <w:numFmt w:val="decimal"/>
      <w:pStyle w:val="103"/>
      <w:suff w:val="nothing"/>
      <w:lvlText w:val="%1、"/>
      <w:lvlJc w:val="left"/>
      <w:pPr>
        <w:widowControl/>
        <w:ind w:left="0" w:firstLine="0"/>
        <w:textAlignment w:val="baseline"/>
      </w:pPr>
    </w:lvl>
    <w:lvl w:ilvl="3" w:tentative="0">
      <w:start w:val="1"/>
      <w:numFmt w:val="decimal"/>
      <w:suff w:val="nothing"/>
      <w:lvlText w:val="（%1）"/>
      <w:lvlJc w:val="left"/>
      <w:pPr>
        <w:widowControl/>
        <w:ind w:left="0" w:firstLine="0"/>
        <w:textAlignment w:val="baseline"/>
      </w:pPr>
    </w:lvl>
    <w:lvl w:ilvl="4" w:tentative="0">
      <w:start w:val="1"/>
      <w:numFmt w:val="decimal"/>
      <w:lvlText w:val="%1.%2.%3.%4.%5"/>
      <w:lvlJc w:val="left"/>
      <w:pPr>
        <w:widowControl/>
        <w:ind w:left="0" w:firstLine="0"/>
        <w:textAlignment w:val="baseline"/>
      </w:pPr>
    </w:lvl>
    <w:lvl w:ilvl="5" w:tentative="0">
      <w:start w:val="1"/>
      <w:numFmt w:val="decimal"/>
      <w:lvlText w:val="%1.%2.%3.%4.%5.%6"/>
      <w:lvlJc w:val="left"/>
      <w:pPr>
        <w:widowControl/>
        <w:ind w:left="0" w:firstLine="0"/>
        <w:textAlignment w:val="baseline"/>
      </w:pPr>
    </w:lvl>
    <w:lvl w:ilvl="6" w:tentative="0">
      <w:start w:val="1"/>
      <w:numFmt w:val="decimal"/>
      <w:lvlText w:val="%1.%2.%3.%4.%5.%6.%7"/>
      <w:lvlJc w:val="left"/>
      <w:pPr>
        <w:widowControl/>
        <w:ind w:left="0" w:firstLine="0"/>
        <w:textAlignment w:val="baseline"/>
      </w:pPr>
    </w:lvl>
    <w:lvl w:ilvl="7" w:tentative="0">
      <w:start w:val="1"/>
      <w:numFmt w:val="decimal"/>
      <w:lvlText w:val="%1.%2.%3.%4.%5.%6.%7.%8"/>
      <w:lvlJc w:val="left"/>
      <w:pPr>
        <w:widowControl/>
        <w:ind w:left="0" w:firstLine="0"/>
        <w:textAlignment w:val="baseline"/>
      </w:pPr>
    </w:lvl>
    <w:lvl w:ilvl="8" w:tentative="0">
      <w:start w:val="1"/>
      <w:numFmt w:val="decimal"/>
      <w:lvlText w:val="%1.%2.%3.%4.%5.%6.%7.%8.%9"/>
      <w:lvlJc w:val="left"/>
      <w:pPr>
        <w:widowControl/>
        <w:ind w:left="0" w:firstLine="0"/>
        <w:textAlignment w:val="baseline"/>
      </w:pPr>
    </w:lvl>
  </w:abstractNum>
  <w:abstractNum w:abstractNumId="16">
    <w:nsid w:val="183C604A"/>
    <w:multiLevelType w:val="singleLevel"/>
    <w:tmpl w:val="183C604A"/>
    <w:lvl w:ilvl="0" w:tentative="0">
      <w:start w:val="1"/>
      <w:numFmt w:val="japaneseCounting"/>
      <w:lvlText w:val="%1、"/>
      <w:lvlJc w:val="left"/>
      <w:pPr>
        <w:tabs>
          <w:tab w:val="left" w:pos="960"/>
        </w:tabs>
        <w:ind w:left="960" w:hanging="480"/>
      </w:pPr>
      <w:rPr>
        <w:rFonts w:hint="eastAsia"/>
        <w:b/>
      </w:rPr>
    </w:lvl>
  </w:abstractNum>
  <w:abstractNum w:abstractNumId="17">
    <w:nsid w:val="37E7BB27"/>
    <w:multiLevelType w:val="singleLevel"/>
    <w:tmpl w:val="37E7BB27"/>
    <w:lvl w:ilvl="0" w:tentative="0">
      <w:start w:val="1"/>
      <w:numFmt w:val="decimal"/>
      <w:lvlText w:val="%1."/>
      <w:lvlJc w:val="left"/>
      <w:pPr>
        <w:tabs>
          <w:tab w:val="left" w:pos="312"/>
        </w:tabs>
      </w:pPr>
    </w:lvl>
  </w:abstractNum>
  <w:abstractNum w:abstractNumId="18">
    <w:nsid w:val="38ED90B8"/>
    <w:multiLevelType w:val="singleLevel"/>
    <w:tmpl w:val="38ED90B8"/>
    <w:lvl w:ilvl="0" w:tentative="0">
      <w:start w:val="1"/>
      <w:numFmt w:val="decimal"/>
      <w:lvlText w:val="%1."/>
      <w:lvlJc w:val="left"/>
      <w:pPr>
        <w:tabs>
          <w:tab w:val="left" w:pos="312"/>
        </w:tabs>
      </w:pPr>
    </w:lvl>
  </w:abstractNum>
  <w:abstractNum w:abstractNumId="19">
    <w:nsid w:val="44DA27F3"/>
    <w:multiLevelType w:val="multilevel"/>
    <w:tmpl w:val="44DA27F3"/>
    <w:lvl w:ilvl="0" w:tentative="0">
      <w:start w:val="1"/>
      <w:numFmt w:val="decimal"/>
      <w:lvlText w:val="%1."/>
      <w:lvlJc w:val="left"/>
      <w:pPr>
        <w:ind w:left="425" w:hanging="425"/>
      </w:p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0">
    <w:nsid w:val="4E625CE8"/>
    <w:multiLevelType w:val="multilevel"/>
    <w:tmpl w:val="4E625CE8"/>
    <w:lvl w:ilvl="0" w:tentative="0">
      <w:start w:val="1"/>
      <w:numFmt w:val="decimal"/>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F5B392E"/>
    <w:multiLevelType w:val="singleLevel"/>
    <w:tmpl w:val="4F5B392E"/>
    <w:lvl w:ilvl="0" w:tentative="0">
      <w:start w:val="1"/>
      <w:numFmt w:val="decimal"/>
      <w:suff w:val="nothing"/>
      <w:lvlText w:val="%1、"/>
      <w:lvlJc w:val="left"/>
    </w:lvl>
  </w:abstractNum>
  <w:abstractNum w:abstractNumId="22">
    <w:nsid w:val="5A4C8DDE"/>
    <w:multiLevelType w:val="singleLevel"/>
    <w:tmpl w:val="5A4C8DDE"/>
    <w:lvl w:ilvl="0" w:tentative="0">
      <w:start w:val="1"/>
      <w:numFmt w:val="decimal"/>
      <w:suff w:val="nothing"/>
      <w:lvlText w:val="（%1）"/>
      <w:lvlJc w:val="left"/>
    </w:lvl>
  </w:abstractNum>
  <w:abstractNum w:abstractNumId="23">
    <w:nsid w:val="5B9A6BA0"/>
    <w:multiLevelType w:val="multilevel"/>
    <w:tmpl w:val="5B9A6BA0"/>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A6B47CB"/>
    <w:multiLevelType w:val="multilevel"/>
    <w:tmpl w:val="6A6B47CB"/>
    <w:lvl w:ilvl="0" w:tentative="0">
      <w:start w:val="1"/>
      <w:numFmt w:val="decimal"/>
      <w:lvlText w:val="%1."/>
      <w:lvlJc w:val="left"/>
      <w:pPr>
        <w:ind w:left="360" w:hanging="3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6">
    <w:nsid w:val="6C5968ED"/>
    <w:multiLevelType w:val="multilevel"/>
    <w:tmpl w:val="6C5968ED"/>
    <w:lvl w:ilvl="0" w:tentative="0">
      <w:start w:val="1"/>
      <w:numFmt w:val="decimal"/>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F02DBD1"/>
    <w:multiLevelType w:val="singleLevel"/>
    <w:tmpl w:val="7F02DBD1"/>
    <w:lvl w:ilvl="0" w:tentative="0">
      <w:start w:val="1"/>
      <w:numFmt w:val="decimal"/>
      <w:lvlText w:val="%1."/>
      <w:lvlJc w:val="left"/>
      <w:pPr>
        <w:tabs>
          <w:tab w:val="left" w:pos="312"/>
        </w:tabs>
      </w:pPr>
    </w:lvl>
  </w:abstractNum>
  <w:num w:numId="1">
    <w:abstractNumId w:val="1"/>
  </w:num>
  <w:num w:numId="2">
    <w:abstractNumId w:val="8"/>
  </w:num>
  <w:num w:numId="3">
    <w:abstractNumId w:val="1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4"/>
  </w:num>
  <w:num w:numId="7">
    <w:abstractNumId w:val="2"/>
  </w:num>
  <w:num w:numId="8">
    <w:abstractNumId w:val="7"/>
  </w:num>
  <w:num w:numId="9">
    <w:abstractNumId w:val="13"/>
  </w:num>
  <w:num w:numId="10">
    <w:abstractNumId w:val="3"/>
  </w:num>
  <w:num w:numId="11">
    <w:abstractNumId w:val="10"/>
  </w:num>
  <w:num w:numId="12">
    <w:abstractNumId w:val="24"/>
  </w:num>
  <w:num w:numId="13">
    <w:abstractNumId w:val="18"/>
  </w:num>
  <w:num w:numId="14">
    <w:abstractNumId w:val="17"/>
  </w:num>
  <w:num w:numId="15">
    <w:abstractNumId w:val="14"/>
  </w:num>
  <w:num w:numId="16">
    <w:abstractNumId w:val="27"/>
  </w:num>
  <w:num w:numId="17">
    <w:abstractNumId w:val="6"/>
  </w:num>
  <w:num w:numId="18">
    <w:abstractNumId w:val="0"/>
  </w:num>
  <w:num w:numId="19">
    <w:abstractNumId w:val="11"/>
  </w:num>
  <w:num w:numId="20">
    <w:abstractNumId w:val="23"/>
  </w:num>
  <w:num w:numId="21">
    <w:abstractNumId w:val="22"/>
  </w:num>
  <w:num w:numId="22">
    <w:abstractNumId w:val="19"/>
  </w:num>
  <w:num w:numId="23">
    <w:abstractNumId w:val="16"/>
  </w:num>
  <w:num w:numId="24">
    <w:abstractNumId w:val="25"/>
  </w:num>
  <w:num w:numId="25">
    <w:abstractNumId w:val="26"/>
  </w:num>
  <w:num w:numId="26">
    <w:abstractNumId w:val="20"/>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TMzMDQ3ZTk5Yjc5ZDkzMmNlNjRkYzljNjhlZjkifQ=="/>
    <w:docVar w:name="KSO_WPS_MARK_KEY" w:val="d1e81acc-9074-4cb4-a18d-cfc00cd3f929"/>
  </w:docVars>
  <w:rsids>
    <w:rsidRoot w:val="00172A27"/>
    <w:rsid w:val="00031D0B"/>
    <w:rsid w:val="00055940"/>
    <w:rsid w:val="0007238F"/>
    <w:rsid w:val="00083FE3"/>
    <w:rsid w:val="000907F3"/>
    <w:rsid w:val="00091786"/>
    <w:rsid w:val="000C0037"/>
    <w:rsid w:val="000D6E67"/>
    <w:rsid w:val="000F7762"/>
    <w:rsid w:val="000F7A61"/>
    <w:rsid w:val="00103606"/>
    <w:rsid w:val="00132E21"/>
    <w:rsid w:val="00172A27"/>
    <w:rsid w:val="001868E5"/>
    <w:rsid w:val="001D139C"/>
    <w:rsid w:val="001E1408"/>
    <w:rsid w:val="001F6171"/>
    <w:rsid w:val="002073B3"/>
    <w:rsid w:val="002076A4"/>
    <w:rsid w:val="00236058"/>
    <w:rsid w:val="00260C14"/>
    <w:rsid w:val="00282AE1"/>
    <w:rsid w:val="0029431B"/>
    <w:rsid w:val="002B7372"/>
    <w:rsid w:val="002D1B2F"/>
    <w:rsid w:val="002F1BE9"/>
    <w:rsid w:val="003036CD"/>
    <w:rsid w:val="00305DF5"/>
    <w:rsid w:val="003303FA"/>
    <w:rsid w:val="00351659"/>
    <w:rsid w:val="003617FF"/>
    <w:rsid w:val="003641CA"/>
    <w:rsid w:val="003A327D"/>
    <w:rsid w:val="003B0466"/>
    <w:rsid w:val="003D0E26"/>
    <w:rsid w:val="003E7334"/>
    <w:rsid w:val="00437617"/>
    <w:rsid w:val="00482473"/>
    <w:rsid w:val="00483ACC"/>
    <w:rsid w:val="0048683D"/>
    <w:rsid w:val="004A0712"/>
    <w:rsid w:val="004B2A81"/>
    <w:rsid w:val="004B4010"/>
    <w:rsid w:val="004B589C"/>
    <w:rsid w:val="00517D18"/>
    <w:rsid w:val="00532CEE"/>
    <w:rsid w:val="005455F7"/>
    <w:rsid w:val="0055488B"/>
    <w:rsid w:val="00565316"/>
    <w:rsid w:val="0057095D"/>
    <w:rsid w:val="00572222"/>
    <w:rsid w:val="00587572"/>
    <w:rsid w:val="005B28DB"/>
    <w:rsid w:val="005B2AE0"/>
    <w:rsid w:val="005E1108"/>
    <w:rsid w:val="005E7832"/>
    <w:rsid w:val="0060716F"/>
    <w:rsid w:val="006122E9"/>
    <w:rsid w:val="0062418A"/>
    <w:rsid w:val="00625D23"/>
    <w:rsid w:val="00640C01"/>
    <w:rsid w:val="006520D5"/>
    <w:rsid w:val="00672354"/>
    <w:rsid w:val="006803C0"/>
    <w:rsid w:val="006E796B"/>
    <w:rsid w:val="006F4196"/>
    <w:rsid w:val="007028C4"/>
    <w:rsid w:val="007113B8"/>
    <w:rsid w:val="00715C1A"/>
    <w:rsid w:val="0074562F"/>
    <w:rsid w:val="00777A17"/>
    <w:rsid w:val="007978AF"/>
    <w:rsid w:val="007D51AD"/>
    <w:rsid w:val="007D7C38"/>
    <w:rsid w:val="007E0CB7"/>
    <w:rsid w:val="00800E69"/>
    <w:rsid w:val="00811CC6"/>
    <w:rsid w:val="00820E3B"/>
    <w:rsid w:val="00826370"/>
    <w:rsid w:val="00854157"/>
    <w:rsid w:val="00871602"/>
    <w:rsid w:val="00875C02"/>
    <w:rsid w:val="0088458B"/>
    <w:rsid w:val="008946C8"/>
    <w:rsid w:val="008D1081"/>
    <w:rsid w:val="00932F32"/>
    <w:rsid w:val="009611AB"/>
    <w:rsid w:val="009740FC"/>
    <w:rsid w:val="00974B10"/>
    <w:rsid w:val="00993BCD"/>
    <w:rsid w:val="009A2584"/>
    <w:rsid w:val="009E3D99"/>
    <w:rsid w:val="00A058D9"/>
    <w:rsid w:val="00A33C46"/>
    <w:rsid w:val="00A35872"/>
    <w:rsid w:val="00A55DE6"/>
    <w:rsid w:val="00A56E14"/>
    <w:rsid w:val="00AC1ED6"/>
    <w:rsid w:val="00AD031B"/>
    <w:rsid w:val="00AF008D"/>
    <w:rsid w:val="00AF32E7"/>
    <w:rsid w:val="00AF6837"/>
    <w:rsid w:val="00B018A5"/>
    <w:rsid w:val="00B20920"/>
    <w:rsid w:val="00B25663"/>
    <w:rsid w:val="00B35AA6"/>
    <w:rsid w:val="00B376D5"/>
    <w:rsid w:val="00B61F0B"/>
    <w:rsid w:val="00B643D6"/>
    <w:rsid w:val="00BA614C"/>
    <w:rsid w:val="00BE425F"/>
    <w:rsid w:val="00BE589E"/>
    <w:rsid w:val="00BF056A"/>
    <w:rsid w:val="00BF0D40"/>
    <w:rsid w:val="00C179B5"/>
    <w:rsid w:val="00C33EA4"/>
    <w:rsid w:val="00C50898"/>
    <w:rsid w:val="00C7481F"/>
    <w:rsid w:val="00CB7EBA"/>
    <w:rsid w:val="00CC07FA"/>
    <w:rsid w:val="00CF430C"/>
    <w:rsid w:val="00CF7A66"/>
    <w:rsid w:val="00D05AB1"/>
    <w:rsid w:val="00D45AE6"/>
    <w:rsid w:val="00D53AB9"/>
    <w:rsid w:val="00D54159"/>
    <w:rsid w:val="00D909A1"/>
    <w:rsid w:val="00DB74A4"/>
    <w:rsid w:val="00DC328F"/>
    <w:rsid w:val="00DE4C68"/>
    <w:rsid w:val="00E05153"/>
    <w:rsid w:val="00E50F9F"/>
    <w:rsid w:val="00E553FD"/>
    <w:rsid w:val="00E820B9"/>
    <w:rsid w:val="00E85CF1"/>
    <w:rsid w:val="00E87608"/>
    <w:rsid w:val="00EA1DB3"/>
    <w:rsid w:val="00ED0DBE"/>
    <w:rsid w:val="00EF1387"/>
    <w:rsid w:val="00F45DE1"/>
    <w:rsid w:val="00F724DF"/>
    <w:rsid w:val="00F92FF2"/>
    <w:rsid w:val="00FC62A3"/>
    <w:rsid w:val="00FC6F5A"/>
    <w:rsid w:val="00FD67B7"/>
    <w:rsid w:val="00FE2FA2"/>
    <w:rsid w:val="00FF49E5"/>
    <w:rsid w:val="01434FAD"/>
    <w:rsid w:val="016A1E2F"/>
    <w:rsid w:val="018208FC"/>
    <w:rsid w:val="01D728C4"/>
    <w:rsid w:val="02102371"/>
    <w:rsid w:val="02554E4F"/>
    <w:rsid w:val="02761A8A"/>
    <w:rsid w:val="02A76009"/>
    <w:rsid w:val="02C65A66"/>
    <w:rsid w:val="02E15DE2"/>
    <w:rsid w:val="03291769"/>
    <w:rsid w:val="033E071B"/>
    <w:rsid w:val="03436FE7"/>
    <w:rsid w:val="03CA6453"/>
    <w:rsid w:val="049C2A4B"/>
    <w:rsid w:val="0509414B"/>
    <w:rsid w:val="0574523D"/>
    <w:rsid w:val="05770F1E"/>
    <w:rsid w:val="05A16326"/>
    <w:rsid w:val="05ED3022"/>
    <w:rsid w:val="06161355"/>
    <w:rsid w:val="0628531E"/>
    <w:rsid w:val="062D58E8"/>
    <w:rsid w:val="06507AFD"/>
    <w:rsid w:val="069C43DC"/>
    <w:rsid w:val="06EF6A97"/>
    <w:rsid w:val="070F2223"/>
    <w:rsid w:val="07195727"/>
    <w:rsid w:val="07592E65"/>
    <w:rsid w:val="077A6B68"/>
    <w:rsid w:val="078D66CD"/>
    <w:rsid w:val="079710A2"/>
    <w:rsid w:val="080660AB"/>
    <w:rsid w:val="08116627"/>
    <w:rsid w:val="08130FA3"/>
    <w:rsid w:val="081E2414"/>
    <w:rsid w:val="08321699"/>
    <w:rsid w:val="08323E4A"/>
    <w:rsid w:val="087B0481"/>
    <w:rsid w:val="08947952"/>
    <w:rsid w:val="08C21664"/>
    <w:rsid w:val="08FB553F"/>
    <w:rsid w:val="09070D05"/>
    <w:rsid w:val="095B5A84"/>
    <w:rsid w:val="095F77D1"/>
    <w:rsid w:val="09B74D83"/>
    <w:rsid w:val="0A3718CA"/>
    <w:rsid w:val="0A5E6496"/>
    <w:rsid w:val="0A7231C8"/>
    <w:rsid w:val="0A8C72AB"/>
    <w:rsid w:val="0AA36B2E"/>
    <w:rsid w:val="0AA85E5A"/>
    <w:rsid w:val="0AD06099"/>
    <w:rsid w:val="0AD7119A"/>
    <w:rsid w:val="0ADE5998"/>
    <w:rsid w:val="0AF05555"/>
    <w:rsid w:val="0B241AE8"/>
    <w:rsid w:val="0B254E57"/>
    <w:rsid w:val="0B6D5D08"/>
    <w:rsid w:val="0BBE4BB0"/>
    <w:rsid w:val="0BE80C58"/>
    <w:rsid w:val="0BFA0CC4"/>
    <w:rsid w:val="0C040028"/>
    <w:rsid w:val="0C6E0AC4"/>
    <w:rsid w:val="0C79421F"/>
    <w:rsid w:val="0C994494"/>
    <w:rsid w:val="0CB042BD"/>
    <w:rsid w:val="0CF218A6"/>
    <w:rsid w:val="0D1D3702"/>
    <w:rsid w:val="0D1F0D83"/>
    <w:rsid w:val="0D611444"/>
    <w:rsid w:val="0D6C4C78"/>
    <w:rsid w:val="0D7C3B01"/>
    <w:rsid w:val="0DA66017"/>
    <w:rsid w:val="0DB76E93"/>
    <w:rsid w:val="0DC13D16"/>
    <w:rsid w:val="0DC857B1"/>
    <w:rsid w:val="0DEC1DF4"/>
    <w:rsid w:val="0DF81737"/>
    <w:rsid w:val="0E5A03D3"/>
    <w:rsid w:val="0E705F10"/>
    <w:rsid w:val="0EBD2BD0"/>
    <w:rsid w:val="0EDB1514"/>
    <w:rsid w:val="0F24110D"/>
    <w:rsid w:val="0F38157B"/>
    <w:rsid w:val="0F646446"/>
    <w:rsid w:val="0F667F4C"/>
    <w:rsid w:val="0F6F4FFD"/>
    <w:rsid w:val="0F9934E3"/>
    <w:rsid w:val="0FBD342A"/>
    <w:rsid w:val="0FD77F2D"/>
    <w:rsid w:val="0FE844BF"/>
    <w:rsid w:val="102F6426"/>
    <w:rsid w:val="103E709A"/>
    <w:rsid w:val="10617C60"/>
    <w:rsid w:val="106C4BF6"/>
    <w:rsid w:val="106D0892"/>
    <w:rsid w:val="107B2283"/>
    <w:rsid w:val="109C7931"/>
    <w:rsid w:val="115D4462"/>
    <w:rsid w:val="119A0860"/>
    <w:rsid w:val="11A700FB"/>
    <w:rsid w:val="11EB4164"/>
    <w:rsid w:val="12056155"/>
    <w:rsid w:val="122D6514"/>
    <w:rsid w:val="12787BBA"/>
    <w:rsid w:val="13021765"/>
    <w:rsid w:val="131A104A"/>
    <w:rsid w:val="132B0006"/>
    <w:rsid w:val="1370589A"/>
    <w:rsid w:val="13A07424"/>
    <w:rsid w:val="13AC5CF5"/>
    <w:rsid w:val="13C702B9"/>
    <w:rsid w:val="13E40E6B"/>
    <w:rsid w:val="140E3E47"/>
    <w:rsid w:val="1436478B"/>
    <w:rsid w:val="14481281"/>
    <w:rsid w:val="14700B3D"/>
    <w:rsid w:val="1519387F"/>
    <w:rsid w:val="151C4634"/>
    <w:rsid w:val="15541D32"/>
    <w:rsid w:val="1569774B"/>
    <w:rsid w:val="15721BA9"/>
    <w:rsid w:val="15B92BD0"/>
    <w:rsid w:val="160221C9"/>
    <w:rsid w:val="164E6A70"/>
    <w:rsid w:val="16676F93"/>
    <w:rsid w:val="169052DA"/>
    <w:rsid w:val="169634DA"/>
    <w:rsid w:val="16D2144F"/>
    <w:rsid w:val="16EB4BA8"/>
    <w:rsid w:val="17203CB4"/>
    <w:rsid w:val="17327BA6"/>
    <w:rsid w:val="17930B22"/>
    <w:rsid w:val="17CA2362"/>
    <w:rsid w:val="17D124CA"/>
    <w:rsid w:val="18072443"/>
    <w:rsid w:val="18245413"/>
    <w:rsid w:val="182811F8"/>
    <w:rsid w:val="183103F7"/>
    <w:rsid w:val="183212F6"/>
    <w:rsid w:val="183830CA"/>
    <w:rsid w:val="184E2134"/>
    <w:rsid w:val="1856618D"/>
    <w:rsid w:val="189111C5"/>
    <w:rsid w:val="18983EE6"/>
    <w:rsid w:val="194062D9"/>
    <w:rsid w:val="19822F27"/>
    <w:rsid w:val="19985099"/>
    <w:rsid w:val="19BC735B"/>
    <w:rsid w:val="19CC487B"/>
    <w:rsid w:val="19D13BC6"/>
    <w:rsid w:val="1A1B1426"/>
    <w:rsid w:val="1A263EC9"/>
    <w:rsid w:val="1A2D6A62"/>
    <w:rsid w:val="1A534654"/>
    <w:rsid w:val="1ABF2873"/>
    <w:rsid w:val="1AC330B9"/>
    <w:rsid w:val="1AD27C6F"/>
    <w:rsid w:val="1B032A95"/>
    <w:rsid w:val="1B0A2E26"/>
    <w:rsid w:val="1C0A3439"/>
    <w:rsid w:val="1C147171"/>
    <w:rsid w:val="1C327D4E"/>
    <w:rsid w:val="1C3404B6"/>
    <w:rsid w:val="1C901536"/>
    <w:rsid w:val="1C9154A4"/>
    <w:rsid w:val="1CE617B0"/>
    <w:rsid w:val="1D133579"/>
    <w:rsid w:val="1D2704A1"/>
    <w:rsid w:val="1D2D4C1A"/>
    <w:rsid w:val="1D4B46E8"/>
    <w:rsid w:val="1DB7484E"/>
    <w:rsid w:val="1DE17AD1"/>
    <w:rsid w:val="1E1812F8"/>
    <w:rsid w:val="1E380900"/>
    <w:rsid w:val="1E957D67"/>
    <w:rsid w:val="1EC931F8"/>
    <w:rsid w:val="1F45095F"/>
    <w:rsid w:val="1F4D0BE7"/>
    <w:rsid w:val="1F5A0FEE"/>
    <w:rsid w:val="1FF752CE"/>
    <w:rsid w:val="202D4555"/>
    <w:rsid w:val="204A4BA3"/>
    <w:rsid w:val="206012CD"/>
    <w:rsid w:val="206A3B72"/>
    <w:rsid w:val="20733641"/>
    <w:rsid w:val="21395099"/>
    <w:rsid w:val="214E3DC8"/>
    <w:rsid w:val="21B0021A"/>
    <w:rsid w:val="21C009FE"/>
    <w:rsid w:val="21CA4919"/>
    <w:rsid w:val="22102AB3"/>
    <w:rsid w:val="2250591D"/>
    <w:rsid w:val="227A0602"/>
    <w:rsid w:val="2281079E"/>
    <w:rsid w:val="22DA7DBC"/>
    <w:rsid w:val="22EF4433"/>
    <w:rsid w:val="233078BC"/>
    <w:rsid w:val="23694EE9"/>
    <w:rsid w:val="23740694"/>
    <w:rsid w:val="23AE59B1"/>
    <w:rsid w:val="23B963ED"/>
    <w:rsid w:val="23C2403A"/>
    <w:rsid w:val="23E335CF"/>
    <w:rsid w:val="23E7348A"/>
    <w:rsid w:val="23F063BC"/>
    <w:rsid w:val="23FC3FAF"/>
    <w:rsid w:val="24496570"/>
    <w:rsid w:val="2466458E"/>
    <w:rsid w:val="24721021"/>
    <w:rsid w:val="248522AB"/>
    <w:rsid w:val="24920D9C"/>
    <w:rsid w:val="24CA19B7"/>
    <w:rsid w:val="24D7606E"/>
    <w:rsid w:val="25050AA2"/>
    <w:rsid w:val="25336F51"/>
    <w:rsid w:val="255E0351"/>
    <w:rsid w:val="25962C47"/>
    <w:rsid w:val="25A42A0F"/>
    <w:rsid w:val="263C037B"/>
    <w:rsid w:val="264F7BCB"/>
    <w:rsid w:val="26893434"/>
    <w:rsid w:val="26D20FF7"/>
    <w:rsid w:val="26ED0F9B"/>
    <w:rsid w:val="271B0028"/>
    <w:rsid w:val="2739310C"/>
    <w:rsid w:val="273C2504"/>
    <w:rsid w:val="27A24E6D"/>
    <w:rsid w:val="27D848D1"/>
    <w:rsid w:val="27E95A42"/>
    <w:rsid w:val="27EE734F"/>
    <w:rsid w:val="27FF0016"/>
    <w:rsid w:val="28151D7A"/>
    <w:rsid w:val="28160405"/>
    <w:rsid w:val="2826784C"/>
    <w:rsid w:val="284A0E9A"/>
    <w:rsid w:val="284E16DC"/>
    <w:rsid w:val="28946BC6"/>
    <w:rsid w:val="28BC0F16"/>
    <w:rsid w:val="28E15A0B"/>
    <w:rsid w:val="29064CC7"/>
    <w:rsid w:val="290F7530"/>
    <w:rsid w:val="291526E9"/>
    <w:rsid w:val="291B72F9"/>
    <w:rsid w:val="292E4C0A"/>
    <w:rsid w:val="296E1006"/>
    <w:rsid w:val="298E0531"/>
    <w:rsid w:val="29BC7A29"/>
    <w:rsid w:val="2A1234AB"/>
    <w:rsid w:val="2A1234CC"/>
    <w:rsid w:val="2A831E28"/>
    <w:rsid w:val="2A95610D"/>
    <w:rsid w:val="2AA07E90"/>
    <w:rsid w:val="2AD750E4"/>
    <w:rsid w:val="2ADC41F2"/>
    <w:rsid w:val="2ADD134C"/>
    <w:rsid w:val="2ADF2115"/>
    <w:rsid w:val="2B0A7826"/>
    <w:rsid w:val="2B296B2E"/>
    <w:rsid w:val="2B34001D"/>
    <w:rsid w:val="2B4B2E34"/>
    <w:rsid w:val="2B5F2142"/>
    <w:rsid w:val="2B807273"/>
    <w:rsid w:val="2B8C79C6"/>
    <w:rsid w:val="2B9441FA"/>
    <w:rsid w:val="2C041C52"/>
    <w:rsid w:val="2C2C547F"/>
    <w:rsid w:val="2C313904"/>
    <w:rsid w:val="2CC25E22"/>
    <w:rsid w:val="2D21402F"/>
    <w:rsid w:val="2D4804D5"/>
    <w:rsid w:val="2D4D3F41"/>
    <w:rsid w:val="2D517FD1"/>
    <w:rsid w:val="2D68161B"/>
    <w:rsid w:val="2DBB27E5"/>
    <w:rsid w:val="2EB1210E"/>
    <w:rsid w:val="2F0176AE"/>
    <w:rsid w:val="2F2A1109"/>
    <w:rsid w:val="2F31727D"/>
    <w:rsid w:val="2F443F63"/>
    <w:rsid w:val="2F492A05"/>
    <w:rsid w:val="2F5140AF"/>
    <w:rsid w:val="2F6635F5"/>
    <w:rsid w:val="2F8D28E6"/>
    <w:rsid w:val="2FC00D6B"/>
    <w:rsid w:val="2FF561FA"/>
    <w:rsid w:val="301965E0"/>
    <w:rsid w:val="302D6406"/>
    <w:rsid w:val="30346CD3"/>
    <w:rsid w:val="30586A11"/>
    <w:rsid w:val="30FE5980"/>
    <w:rsid w:val="31092B2A"/>
    <w:rsid w:val="312748E1"/>
    <w:rsid w:val="315019D1"/>
    <w:rsid w:val="3150593A"/>
    <w:rsid w:val="31627EF3"/>
    <w:rsid w:val="31AA79DF"/>
    <w:rsid w:val="31D32F90"/>
    <w:rsid w:val="31FF2627"/>
    <w:rsid w:val="32254413"/>
    <w:rsid w:val="323F18AD"/>
    <w:rsid w:val="3269688C"/>
    <w:rsid w:val="328A0FC1"/>
    <w:rsid w:val="32B902C1"/>
    <w:rsid w:val="32D22AAA"/>
    <w:rsid w:val="32D97A96"/>
    <w:rsid w:val="32F02F7E"/>
    <w:rsid w:val="33011AAC"/>
    <w:rsid w:val="334A574D"/>
    <w:rsid w:val="33EB5648"/>
    <w:rsid w:val="3463620F"/>
    <w:rsid w:val="347A51A8"/>
    <w:rsid w:val="347F27BE"/>
    <w:rsid w:val="34853C36"/>
    <w:rsid w:val="348E7984"/>
    <w:rsid w:val="361722FA"/>
    <w:rsid w:val="36551549"/>
    <w:rsid w:val="365E1F33"/>
    <w:rsid w:val="36892568"/>
    <w:rsid w:val="36DF7367"/>
    <w:rsid w:val="36E40B3A"/>
    <w:rsid w:val="37063E29"/>
    <w:rsid w:val="372A3F91"/>
    <w:rsid w:val="379D5960"/>
    <w:rsid w:val="37F25E2E"/>
    <w:rsid w:val="38071138"/>
    <w:rsid w:val="380B4369"/>
    <w:rsid w:val="38233483"/>
    <w:rsid w:val="384D1A66"/>
    <w:rsid w:val="38B93DC5"/>
    <w:rsid w:val="38C82A9F"/>
    <w:rsid w:val="38CC58BE"/>
    <w:rsid w:val="39016D75"/>
    <w:rsid w:val="39085EB4"/>
    <w:rsid w:val="393330B4"/>
    <w:rsid w:val="394E5C18"/>
    <w:rsid w:val="39986072"/>
    <w:rsid w:val="3A093C00"/>
    <w:rsid w:val="3A24639D"/>
    <w:rsid w:val="3A320E51"/>
    <w:rsid w:val="3A416873"/>
    <w:rsid w:val="3A59408F"/>
    <w:rsid w:val="3A707D5D"/>
    <w:rsid w:val="3ABA7BBC"/>
    <w:rsid w:val="3AD924FC"/>
    <w:rsid w:val="3B2D6236"/>
    <w:rsid w:val="3B363470"/>
    <w:rsid w:val="3B8D4B00"/>
    <w:rsid w:val="3BF07145"/>
    <w:rsid w:val="3C341EA6"/>
    <w:rsid w:val="3C4E1A26"/>
    <w:rsid w:val="3C6F58F5"/>
    <w:rsid w:val="3C8544B3"/>
    <w:rsid w:val="3CBA6726"/>
    <w:rsid w:val="3CBB7CBF"/>
    <w:rsid w:val="3D0A02FF"/>
    <w:rsid w:val="3D0A7B26"/>
    <w:rsid w:val="3D0D06C8"/>
    <w:rsid w:val="3D150498"/>
    <w:rsid w:val="3D45363F"/>
    <w:rsid w:val="3DC56D68"/>
    <w:rsid w:val="3DD815BC"/>
    <w:rsid w:val="3DDD6542"/>
    <w:rsid w:val="3DFF1964"/>
    <w:rsid w:val="3E0803C1"/>
    <w:rsid w:val="3E1E6C02"/>
    <w:rsid w:val="3E2009D7"/>
    <w:rsid w:val="3E292A24"/>
    <w:rsid w:val="3E3C158D"/>
    <w:rsid w:val="3E4B3711"/>
    <w:rsid w:val="3E621F4B"/>
    <w:rsid w:val="3ECB7AF4"/>
    <w:rsid w:val="3EF06A79"/>
    <w:rsid w:val="3F446ADE"/>
    <w:rsid w:val="3F8317BB"/>
    <w:rsid w:val="4013200C"/>
    <w:rsid w:val="403A3A3D"/>
    <w:rsid w:val="403D3D39"/>
    <w:rsid w:val="40403527"/>
    <w:rsid w:val="40C447E4"/>
    <w:rsid w:val="40D431BD"/>
    <w:rsid w:val="40D5103F"/>
    <w:rsid w:val="40EA1713"/>
    <w:rsid w:val="40F83AD3"/>
    <w:rsid w:val="413600F1"/>
    <w:rsid w:val="413B1098"/>
    <w:rsid w:val="415428DD"/>
    <w:rsid w:val="41551307"/>
    <w:rsid w:val="416475E2"/>
    <w:rsid w:val="41E8647B"/>
    <w:rsid w:val="42067B30"/>
    <w:rsid w:val="42AC1E37"/>
    <w:rsid w:val="42B73261"/>
    <w:rsid w:val="43050D55"/>
    <w:rsid w:val="43217136"/>
    <w:rsid w:val="43623F5C"/>
    <w:rsid w:val="437267DB"/>
    <w:rsid w:val="438A7056"/>
    <w:rsid w:val="439E08EC"/>
    <w:rsid w:val="43B9012B"/>
    <w:rsid w:val="43C90431"/>
    <w:rsid w:val="43DB0F94"/>
    <w:rsid w:val="44082E35"/>
    <w:rsid w:val="440B2835"/>
    <w:rsid w:val="441E3965"/>
    <w:rsid w:val="442C18D3"/>
    <w:rsid w:val="44557AC8"/>
    <w:rsid w:val="44BA6F2A"/>
    <w:rsid w:val="44D0795A"/>
    <w:rsid w:val="44E67CEF"/>
    <w:rsid w:val="44F80457"/>
    <w:rsid w:val="452401C9"/>
    <w:rsid w:val="459151AD"/>
    <w:rsid w:val="46270614"/>
    <w:rsid w:val="46326F64"/>
    <w:rsid w:val="467526F2"/>
    <w:rsid w:val="46815F49"/>
    <w:rsid w:val="4682590A"/>
    <w:rsid w:val="46906072"/>
    <w:rsid w:val="477E06B3"/>
    <w:rsid w:val="47A91D96"/>
    <w:rsid w:val="47BF5CE0"/>
    <w:rsid w:val="48015280"/>
    <w:rsid w:val="48470340"/>
    <w:rsid w:val="484E48B8"/>
    <w:rsid w:val="487F6E06"/>
    <w:rsid w:val="488B3E65"/>
    <w:rsid w:val="489932CB"/>
    <w:rsid w:val="48B068D7"/>
    <w:rsid w:val="48BB2CDA"/>
    <w:rsid w:val="48F043DD"/>
    <w:rsid w:val="490A720F"/>
    <w:rsid w:val="491F6A69"/>
    <w:rsid w:val="49244929"/>
    <w:rsid w:val="49511FDC"/>
    <w:rsid w:val="49555444"/>
    <w:rsid w:val="4957740E"/>
    <w:rsid w:val="498C4589"/>
    <w:rsid w:val="49D05AD6"/>
    <w:rsid w:val="49FE7AD9"/>
    <w:rsid w:val="4A317C5F"/>
    <w:rsid w:val="4A9D0B52"/>
    <w:rsid w:val="4B157580"/>
    <w:rsid w:val="4B380342"/>
    <w:rsid w:val="4B946531"/>
    <w:rsid w:val="4B971D44"/>
    <w:rsid w:val="4BA218C4"/>
    <w:rsid w:val="4BFC24EE"/>
    <w:rsid w:val="4C147838"/>
    <w:rsid w:val="4C597275"/>
    <w:rsid w:val="4C653BF0"/>
    <w:rsid w:val="4CC863BE"/>
    <w:rsid w:val="4CD81F6F"/>
    <w:rsid w:val="4CDA2830"/>
    <w:rsid w:val="4CE511D4"/>
    <w:rsid w:val="4D5A078B"/>
    <w:rsid w:val="4DAD4112"/>
    <w:rsid w:val="4E395925"/>
    <w:rsid w:val="4E7A1BA8"/>
    <w:rsid w:val="4EAC3D58"/>
    <w:rsid w:val="4EB553F7"/>
    <w:rsid w:val="4EC95382"/>
    <w:rsid w:val="4ECA15DB"/>
    <w:rsid w:val="4EF70D4B"/>
    <w:rsid w:val="4F572FCD"/>
    <w:rsid w:val="4F7505EE"/>
    <w:rsid w:val="4F8A6E87"/>
    <w:rsid w:val="4F9C6EF2"/>
    <w:rsid w:val="4FD3346E"/>
    <w:rsid w:val="4FF24431"/>
    <w:rsid w:val="501E60B0"/>
    <w:rsid w:val="50234908"/>
    <w:rsid w:val="50337280"/>
    <w:rsid w:val="50446212"/>
    <w:rsid w:val="50796C6D"/>
    <w:rsid w:val="50897824"/>
    <w:rsid w:val="50EF43D0"/>
    <w:rsid w:val="50F744F9"/>
    <w:rsid w:val="51B37612"/>
    <w:rsid w:val="51B50429"/>
    <w:rsid w:val="51EF2A69"/>
    <w:rsid w:val="52064EC6"/>
    <w:rsid w:val="520C61F1"/>
    <w:rsid w:val="52121E9B"/>
    <w:rsid w:val="533B38FC"/>
    <w:rsid w:val="533E4C0C"/>
    <w:rsid w:val="5373753A"/>
    <w:rsid w:val="539D21F1"/>
    <w:rsid w:val="53A114EF"/>
    <w:rsid w:val="53EC2EC7"/>
    <w:rsid w:val="54620883"/>
    <w:rsid w:val="54CC7EA8"/>
    <w:rsid w:val="54CF0EF7"/>
    <w:rsid w:val="55460D00"/>
    <w:rsid w:val="554F368F"/>
    <w:rsid w:val="555B11B9"/>
    <w:rsid w:val="558A67A5"/>
    <w:rsid w:val="55AE2AAB"/>
    <w:rsid w:val="55EE3B3D"/>
    <w:rsid w:val="55FB778E"/>
    <w:rsid w:val="560D3982"/>
    <w:rsid w:val="5634252C"/>
    <w:rsid w:val="56585E1A"/>
    <w:rsid w:val="56647CAE"/>
    <w:rsid w:val="56786C15"/>
    <w:rsid w:val="56BD287A"/>
    <w:rsid w:val="56D33DED"/>
    <w:rsid w:val="56DF6961"/>
    <w:rsid w:val="572D7A6C"/>
    <w:rsid w:val="573400B6"/>
    <w:rsid w:val="5768575B"/>
    <w:rsid w:val="577842C6"/>
    <w:rsid w:val="57852A88"/>
    <w:rsid w:val="57A1768C"/>
    <w:rsid w:val="57C32112"/>
    <w:rsid w:val="57C8056A"/>
    <w:rsid w:val="57EF3AF0"/>
    <w:rsid w:val="57F624E8"/>
    <w:rsid w:val="58365A27"/>
    <w:rsid w:val="58A1187F"/>
    <w:rsid w:val="58B778A3"/>
    <w:rsid w:val="58C85006"/>
    <w:rsid w:val="59363EBC"/>
    <w:rsid w:val="593A5B29"/>
    <w:rsid w:val="594E0FAC"/>
    <w:rsid w:val="597E7F9D"/>
    <w:rsid w:val="5A0B72F0"/>
    <w:rsid w:val="5A325B89"/>
    <w:rsid w:val="5A3A2B60"/>
    <w:rsid w:val="5A45670E"/>
    <w:rsid w:val="5ADF4F36"/>
    <w:rsid w:val="5B6F757A"/>
    <w:rsid w:val="5B7100F4"/>
    <w:rsid w:val="5BA40039"/>
    <w:rsid w:val="5BA9767A"/>
    <w:rsid w:val="5BC326E1"/>
    <w:rsid w:val="5C0A110A"/>
    <w:rsid w:val="5C163522"/>
    <w:rsid w:val="5C633D17"/>
    <w:rsid w:val="5C771EA5"/>
    <w:rsid w:val="5C7834CB"/>
    <w:rsid w:val="5C7B7747"/>
    <w:rsid w:val="5CAD3A8B"/>
    <w:rsid w:val="5CD52ED6"/>
    <w:rsid w:val="5CDC772E"/>
    <w:rsid w:val="5D292FE3"/>
    <w:rsid w:val="5D48085E"/>
    <w:rsid w:val="5D515869"/>
    <w:rsid w:val="5D7F0218"/>
    <w:rsid w:val="5DC10593"/>
    <w:rsid w:val="5E1A1C68"/>
    <w:rsid w:val="5E205174"/>
    <w:rsid w:val="5E542927"/>
    <w:rsid w:val="5EE244FF"/>
    <w:rsid w:val="5F052981"/>
    <w:rsid w:val="5F2C549F"/>
    <w:rsid w:val="5F4717BA"/>
    <w:rsid w:val="5F5252D7"/>
    <w:rsid w:val="5FE574E9"/>
    <w:rsid w:val="5FE76DAA"/>
    <w:rsid w:val="5FF437B1"/>
    <w:rsid w:val="60024937"/>
    <w:rsid w:val="60347B8A"/>
    <w:rsid w:val="603F7E03"/>
    <w:rsid w:val="604B0709"/>
    <w:rsid w:val="606F025C"/>
    <w:rsid w:val="60F741FC"/>
    <w:rsid w:val="613D3902"/>
    <w:rsid w:val="61A94127"/>
    <w:rsid w:val="61B05D29"/>
    <w:rsid w:val="622C50BD"/>
    <w:rsid w:val="624B6CF8"/>
    <w:rsid w:val="62B03D1E"/>
    <w:rsid w:val="62D5038E"/>
    <w:rsid w:val="62F530BE"/>
    <w:rsid w:val="63013614"/>
    <w:rsid w:val="63024038"/>
    <w:rsid w:val="635148B2"/>
    <w:rsid w:val="63710A8F"/>
    <w:rsid w:val="63810736"/>
    <w:rsid w:val="63B962D0"/>
    <w:rsid w:val="63CF00CF"/>
    <w:rsid w:val="63F32412"/>
    <w:rsid w:val="64386393"/>
    <w:rsid w:val="643A375C"/>
    <w:rsid w:val="644F0D5F"/>
    <w:rsid w:val="6508746D"/>
    <w:rsid w:val="65566374"/>
    <w:rsid w:val="65590830"/>
    <w:rsid w:val="655D248B"/>
    <w:rsid w:val="65890D7C"/>
    <w:rsid w:val="659E1A62"/>
    <w:rsid w:val="65A62AA2"/>
    <w:rsid w:val="65AA4A3D"/>
    <w:rsid w:val="65AE4558"/>
    <w:rsid w:val="65B131A3"/>
    <w:rsid w:val="65B75B1D"/>
    <w:rsid w:val="65DF0A5F"/>
    <w:rsid w:val="65F62E52"/>
    <w:rsid w:val="662B15AE"/>
    <w:rsid w:val="66402017"/>
    <w:rsid w:val="664206F0"/>
    <w:rsid w:val="666E010C"/>
    <w:rsid w:val="6678785F"/>
    <w:rsid w:val="66D23A53"/>
    <w:rsid w:val="66FD2358"/>
    <w:rsid w:val="676A645D"/>
    <w:rsid w:val="677376B1"/>
    <w:rsid w:val="678802E5"/>
    <w:rsid w:val="67A7516A"/>
    <w:rsid w:val="67C15D7C"/>
    <w:rsid w:val="680C2E35"/>
    <w:rsid w:val="683F40FD"/>
    <w:rsid w:val="687B722C"/>
    <w:rsid w:val="68DF3EC1"/>
    <w:rsid w:val="690B5740"/>
    <w:rsid w:val="692D388F"/>
    <w:rsid w:val="69487753"/>
    <w:rsid w:val="69665A12"/>
    <w:rsid w:val="698F3D34"/>
    <w:rsid w:val="69BD03D6"/>
    <w:rsid w:val="6A0020B5"/>
    <w:rsid w:val="6A2847A4"/>
    <w:rsid w:val="6A2E131E"/>
    <w:rsid w:val="6A511EB3"/>
    <w:rsid w:val="6A6B7926"/>
    <w:rsid w:val="6AE005A7"/>
    <w:rsid w:val="6B0262DA"/>
    <w:rsid w:val="6B0817AF"/>
    <w:rsid w:val="6B232739"/>
    <w:rsid w:val="6B481462"/>
    <w:rsid w:val="6B5E593D"/>
    <w:rsid w:val="6B7F6506"/>
    <w:rsid w:val="6B811E18"/>
    <w:rsid w:val="6B8922FC"/>
    <w:rsid w:val="6BC801F6"/>
    <w:rsid w:val="6BDB75D3"/>
    <w:rsid w:val="6BFB47D6"/>
    <w:rsid w:val="6C5D623A"/>
    <w:rsid w:val="6CA95923"/>
    <w:rsid w:val="6CDE2EE6"/>
    <w:rsid w:val="6CE3096B"/>
    <w:rsid w:val="6CF7586A"/>
    <w:rsid w:val="6CFF7A50"/>
    <w:rsid w:val="6D0E44FF"/>
    <w:rsid w:val="6D325296"/>
    <w:rsid w:val="6D855A48"/>
    <w:rsid w:val="6D940037"/>
    <w:rsid w:val="6DA9076D"/>
    <w:rsid w:val="6DB63E53"/>
    <w:rsid w:val="6DC72505"/>
    <w:rsid w:val="6DCC66B4"/>
    <w:rsid w:val="6DCF4F15"/>
    <w:rsid w:val="6DDB74A2"/>
    <w:rsid w:val="6E16284E"/>
    <w:rsid w:val="6E163FB6"/>
    <w:rsid w:val="6E6715F2"/>
    <w:rsid w:val="6EA12D56"/>
    <w:rsid w:val="6EAD16FA"/>
    <w:rsid w:val="6F1365D4"/>
    <w:rsid w:val="6FCC2849"/>
    <w:rsid w:val="6FD55CA6"/>
    <w:rsid w:val="6FEC68EF"/>
    <w:rsid w:val="6FF73702"/>
    <w:rsid w:val="70113E96"/>
    <w:rsid w:val="705E0F20"/>
    <w:rsid w:val="70BA3C5B"/>
    <w:rsid w:val="70D94576"/>
    <w:rsid w:val="713D663A"/>
    <w:rsid w:val="7152421C"/>
    <w:rsid w:val="718A5D23"/>
    <w:rsid w:val="71D349F9"/>
    <w:rsid w:val="71F23E12"/>
    <w:rsid w:val="72A868C7"/>
    <w:rsid w:val="72E27499"/>
    <w:rsid w:val="72E45C73"/>
    <w:rsid w:val="72F4501D"/>
    <w:rsid w:val="731824C2"/>
    <w:rsid w:val="73360388"/>
    <w:rsid w:val="73392032"/>
    <w:rsid w:val="736B75A9"/>
    <w:rsid w:val="739D4627"/>
    <w:rsid w:val="73E232AD"/>
    <w:rsid w:val="74084087"/>
    <w:rsid w:val="742451DB"/>
    <w:rsid w:val="743C38F8"/>
    <w:rsid w:val="746D263F"/>
    <w:rsid w:val="74785167"/>
    <w:rsid w:val="74B831D1"/>
    <w:rsid w:val="74D912E9"/>
    <w:rsid w:val="752E1F1F"/>
    <w:rsid w:val="755C7CB6"/>
    <w:rsid w:val="759058D2"/>
    <w:rsid w:val="75982B05"/>
    <w:rsid w:val="759874CB"/>
    <w:rsid w:val="75B57170"/>
    <w:rsid w:val="75F02ED1"/>
    <w:rsid w:val="76132DF4"/>
    <w:rsid w:val="7660560D"/>
    <w:rsid w:val="7663542A"/>
    <w:rsid w:val="766E4EFB"/>
    <w:rsid w:val="769770EC"/>
    <w:rsid w:val="76F07650"/>
    <w:rsid w:val="779B4CBF"/>
    <w:rsid w:val="779D0860"/>
    <w:rsid w:val="779F004E"/>
    <w:rsid w:val="77BF27C9"/>
    <w:rsid w:val="77ED64D4"/>
    <w:rsid w:val="77EE56E0"/>
    <w:rsid w:val="77FB5B7E"/>
    <w:rsid w:val="7814286F"/>
    <w:rsid w:val="78271631"/>
    <w:rsid w:val="784A1D68"/>
    <w:rsid w:val="787B2058"/>
    <w:rsid w:val="78800F85"/>
    <w:rsid w:val="788D1AF7"/>
    <w:rsid w:val="78E35D19"/>
    <w:rsid w:val="793A088E"/>
    <w:rsid w:val="7957552B"/>
    <w:rsid w:val="796F10AD"/>
    <w:rsid w:val="797879C6"/>
    <w:rsid w:val="79874CEB"/>
    <w:rsid w:val="79965229"/>
    <w:rsid w:val="79AA3416"/>
    <w:rsid w:val="79B01C87"/>
    <w:rsid w:val="7A080AFF"/>
    <w:rsid w:val="7A1940E8"/>
    <w:rsid w:val="7A42337E"/>
    <w:rsid w:val="7A4A3BB7"/>
    <w:rsid w:val="7AB21AE4"/>
    <w:rsid w:val="7ABD4629"/>
    <w:rsid w:val="7AFE3424"/>
    <w:rsid w:val="7B3D6BA4"/>
    <w:rsid w:val="7B8F09A3"/>
    <w:rsid w:val="7BA07EF1"/>
    <w:rsid w:val="7BEE2300"/>
    <w:rsid w:val="7C8372EE"/>
    <w:rsid w:val="7C8711FE"/>
    <w:rsid w:val="7CAD0B17"/>
    <w:rsid w:val="7CB2011F"/>
    <w:rsid w:val="7D2966FA"/>
    <w:rsid w:val="7D5A0B8B"/>
    <w:rsid w:val="7D6743BE"/>
    <w:rsid w:val="7D79156D"/>
    <w:rsid w:val="7E104FBE"/>
    <w:rsid w:val="7E2479F7"/>
    <w:rsid w:val="7E551FCF"/>
    <w:rsid w:val="7E7D257E"/>
    <w:rsid w:val="7EE82337"/>
    <w:rsid w:val="7F016EF9"/>
    <w:rsid w:val="7F0F1615"/>
    <w:rsid w:val="7F7D1BFD"/>
    <w:rsid w:val="7FA83EAD"/>
    <w:rsid w:val="7FC25704"/>
    <w:rsid w:val="7FF16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qFormat="1" w:unhideWhenUsed="0" w:uiPriority="0" w:semiHidden="0"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uiPriority="1" w:name="toa heading"/>
    <w:lsdException w:uiPriority="1" w:name="List"/>
    <w:lsdException w:qFormat="1"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qFormat="1" w:unhideWhenUsed="0" w:uiPriority="0" w:semiHidden="0" w:name="Body Text First Indent"/>
    <w:lsdException w:qFormat="1" w:unhideWhenUsed="0" w:uiPriority="99" w:semiHidden="0" w:name="Body Text First Indent 2"/>
    <w:lsdException w:uiPriority="1" w:name="Note Heading"/>
    <w:lsdException w:uiPriority="1" w:name="Body Text 2"/>
    <w:lsdException w:uiPriority="1" w:name="Body Text 3"/>
    <w:lsdException w:qFormat="1"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1" w:semiHidden="0" w:name="Emphasis"/>
    <w:lsdException w:qFormat="1" w:uiPriority="0"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iPriority="1"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4">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paragraph" w:styleId="5">
    <w:name w:val="heading 2"/>
    <w:basedOn w:val="1"/>
    <w:next w:val="6"/>
    <w:link w:val="48"/>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paragraph" w:styleId="7">
    <w:name w:val="heading 3"/>
    <w:basedOn w:val="1"/>
    <w:next w:val="6"/>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outlineLvl w:val="3"/>
    </w:pPr>
    <w:rPr>
      <w:rFonts w:ascii="Arial" w:hAnsi="Arial" w:eastAsia="黑体"/>
      <w:bCs/>
      <w:kern w:val="0"/>
      <w:sz w:val="24"/>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3"/>
    <w:qFormat/>
    <w:uiPriority w:val="0"/>
    <w:pPr>
      <w:spacing w:line="560" w:lineRule="exact"/>
      <w:ind w:firstLine="561"/>
    </w:pPr>
    <w:rPr>
      <w:rFonts w:ascii="Calibri" w:hAnsi="Calibri" w:eastAsia="仿宋_GB2312"/>
      <w:kern w:val="2"/>
      <w:sz w:val="28"/>
    </w:rPr>
  </w:style>
  <w:style w:type="paragraph" w:customStyle="1" w:styleId="3">
    <w:name w:val="正文 New New New New New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6">
    <w:name w:val="Normal Indent"/>
    <w:basedOn w:val="1"/>
    <w:qFormat/>
    <w:uiPriority w:val="0"/>
    <w:pPr>
      <w:ind w:firstLine="420"/>
    </w:pPr>
  </w:style>
  <w:style w:type="paragraph" w:styleId="9">
    <w:name w:val="table of authorities"/>
    <w:basedOn w:val="1"/>
    <w:next w:val="1"/>
    <w:unhideWhenUsed/>
    <w:qFormat/>
    <w:uiPriority w:val="99"/>
    <w:pPr>
      <w:ind w:left="420" w:leftChars="200"/>
    </w:pPr>
  </w:style>
  <w:style w:type="paragraph" w:styleId="10">
    <w:name w:val="List Bullet"/>
    <w:basedOn w:val="1"/>
    <w:semiHidden/>
    <w:unhideWhenUsed/>
    <w:qFormat/>
    <w:uiPriority w:val="1"/>
    <w:pPr>
      <w:numPr>
        <w:ilvl w:val="0"/>
        <w:numId w:val="1"/>
      </w:numPr>
    </w:pPr>
  </w:style>
  <w:style w:type="paragraph" w:styleId="11">
    <w:name w:val="Document Map"/>
    <w:basedOn w:val="1"/>
    <w:link w:val="60"/>
    <w:unhideWhenUsed/>
    <w:qFormat/>
    <w:uiPriority w:val="0"/>
    <w:rPr>
      <w:rFonts w:ascii="宋体"/>
      <w:sz w:val="18"/>
      <w:szCs w:val="18"/>
    </w:rPr>
  </w:style>
  <w:style w:type="paragraph" w:styleId="12">
    <w:name w:val="annotation text"/>
    <w:basedOn w:val="1"/>
    <w:link w:val="68"/>
    <w:qFormat/>
    <w:uiPriority w:val="0"/>
  </w:style>
  <w:style w:type="paragraph" w:styleId="13">
    <w:name w:val="Body Text"/>
    <w:basedOn w:val="1"/>
    <w:next w:val="14"/>
    <w:link w:val="64"/>
    <w:qFormat/>
    <w:uiPriority w:val="0"/>
    <w:pPr>
      <w:autoSpaceDE/>
      <w:autoSpaceDN/>
      <w:adjustRightInd/>
      <w:spacing w:after="120"/>
      <w:jc w:val="both"/>
    </w:pPr>
    <w:rPr>
      <w:szCs w:val="24"/>
    </w:rPr>
  </w:style>
  <w:style w:type="paragraph" w:customStyle="1" w:styleId="14">
    <w:name w:val="引用1"/>
    <w:next w:val="1"/>
    <w:qFormat/>
    <w:uiPriority w:val="0"/>
    <w:pPr>
      <w:wordWrap w:val="0"/>
      <w:spacing w:before="20" w:after="20" w:line="360" w:lineRule="auto"/>
      <w:ind w:left="567" w:right="567"/>
    </w:pPr>
    <w:rPr>
      <w:rFonts w:ascii="Times New Roman" w:hAnsi="Times New Roman" w:eastAsia="宋体" w:cs="Times New Roman"/>
      <w:sz w:val="24"/>
      <w:lang w:val="en-US" w:eastAsia="zh-CN" w:bidi="ar-SA"/>
    </w:rPr>
  </w:style>
  <w:style w:type="paragraph" w:styleId="15">
    <w:name w:val="Body Text Indent"/>
    <w:basedOn w:val="1"/>
    <w:next w:val="16"/>
    <w:qFormat/>
    <w:uiPriority w:val="99"/>
    <w:pPr>
      <w:tabs>
        <w:tab w:val="left" w:pos="360"/>
      </w:tabs>
      <w:spacing w:line="360" w:lineRule="auto"/>
      <w:ind w:left="-1" w:leftChars="-200" w:hanging="419" w:hangingChars="182"/>
    </w:pPr>
    <w:rPr>
      <w:rFonts w:ascii="宋体" w:hAnsi="宋体"/>
      <w:sz w:val="23"/>
    </w:rPr>
  </w:style>
  <w:style w:type="paragraph" w:styleId="16">
    <w:name w:val="Body Text Indent 2"/>
    <w:basedOn w:val="1"/>
    <w:next w:val="1"/>
    <w:unhideWhenUsed/>
    <w:qFormat/>
    <w:uiPriority w:val="0"/>
    <w:pPr>
      <w:spacing w:after="120" w:line="480" w:lineRule="auto"/>
      <w:ind w:left="420" w:leftChars="200"/>
    </w:pPr>
    <w:rPr>
      <w:rFonts w:ascii="Times New Roman" w:hAnsi="Times New Roman" w:eastAsia="楷体_GB2312"/>
      <w:szCs w:val="24"/>
    </w:rPr>
  </w:style>
  <w:style w:type="paragraph" w:styleId="17">
    <w:name w:val="Plain Text"/>
    <w:basedOn w:val="1"/>
    <w:link w:val="71"/>
    <w:qFormat/>
    <w:uiPriority w:val="0"/>
    <w:pPr>
      <w:autoSpaceDE/>
      <w:autoSpaceDN/>
      <w:adjustRightInd/>
      <w:jc w:val="both"/>
    </w:pPr>
    <w:rPr>
      <w:rFonts w:ascii="宋体" w:hAnsi="Courier New"/>
      <w:szCs w:val="21"/>
    </w:rPr>
  </w:style>
  <w:style w:type="paragraph" w:styleId="18">
    <w:name w:val="Balloon Text"/>
    <w:basedOn w:val="1"/>
    <w:link w:val="61"/>
    <w:unhideWhenUsed/>
    <w:qFormat/>
    <w:uiPriority w:val="99"/>
    <w:rPr>
      <w:sz w:val="18"/>
      <w:szCs w:val="18"/>
    </w:rPr>
  </w:style>
  <w:style w:type="paragraph" w:styleId="19">
    <w:name w:val="footer"/>
    <w:basedOn w:val="1"/>
    <w:link w:val="57"/>
    <w:unhideWhenUsed/>
    <w:qFormat/>
    <w:uiPriority w:val="0"/>
    <w:pPr>
      <w:tabs>
        <w:tab w:val="center" w:pos="4153"/>
        <w:tab w:val="right" w:pos="8306"/>
      </w:tabs>
      <w:snapToGrid w:val="0"/>
    </w:pPr>
    <w:rPr>
      <w:rFonts w:ascii="Calibri" w:hAnsi="Calibri"/>
      <w:sz w:val="18"/>
      <w:szCs w:val="18"/>
    </w:rPr>
  </w:style>
  <w:style w:type="paragraph" w:styleId="20">
    <w:name w:val="header"/>
    <w:basedOn w:val="1"/>
    <w:link w:val="52"/>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1">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22">
    <w:name w:val="index heading"/>
    <w:basedOn w:val="1"/>
    <w:next w:val="23"/>
    <w:qFormat/>
    <w:uiPriority w:val="0"/>
  </w:style>
  <w:style w:type="paragraph" w:styleId="23">
    <w:name w:val="index 1"/>
    <w:basedOn w:val="1"/>
    <w:next w:val="1"/>
    <w:qFormat/>
    <w:uiPriority w:val="0"/>
    <w:pPr>
      <w:tabs>
        <w:tab w:val="left" w:pos="7740"/>
      </w:tabs>
      <w:jc w:val="center"/>
    </w:pPr>
    <w:rPr>
      <w:rFonts w:ascii="仿宋" w:hAnsi="仿宋" w:eastAsia="仿宋"/>
      <w:b/>
      <w:sz w:val="28"/>
      <w:szCs w:val="28"/>
    </w:rPr>
  </w:style>
  <w:style w:type="paragraph" w:styleId="24">
    <w:name w:val="Body Text Indent 3"/>
    <w:basedOn w:val="1"/>
    <w:link w:val="59"/>
    <w:qFormat/>
    <w:uiPriority w:val="0"/>
    <w:pPr>
      <w:autoSpaceDE/>
      <w:autoSpaceDN/>
      <w:adjustRightInd/>
      <w:spacing w:after="120"/>
      <w:ind w:left="420" w:leftChars="200"/>
      <w:jc w:val="both"/>
    </w:pPr>
    <w:rPr>
      <w:kern w:val="2"/>
      <w:sz w:val="16"/>
      <w:szCs w:val="16"/>
    </w:rPr>
  </w:style>
  <w:style w:type="paragraph" w:styleId="25">
    <w:name w:val="HTML Preformatted"/>
    <w:basedOn w:val="1"/>
    <w:semiHidden/>
    <w:unhideWhenUsed/>
    <w:qFormat/>
    <w:uiPriority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paragraph" w:styleId="27">
    <w:name w:val="Title"/>
    <w:basedOn w:val="1"/>
    <w:next w:val="1"/>
    <w:link w:val="46"/>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63"/>
    <w:unhideWhenUsed/>
    <w:qFormat/>
    <w:uiPriority w:val="99"/>
    <w:rPr>
      <w:b/>
      <w:bCs/>
    </w:rPr>
  </w:style>
  <w:style w:type="paragraph" w:styleId="29">
    <w:name w:val="Body Text First Indent"/>
    <w:basedOn w:val="13"/>
    <w:qFormat/>
    <w:uiPriority w:val="0"/>
    <w:pPr>
      <w:ind w:firstLine="420" w:firstLineChars="100"/>
    </w:pPr>
  </w:style>
  <w:style w:type="paragraph" w:styleId="30">
    <w:name w:val="Body Text First Indent 2"/>
    <w:basedOn w:val="15"/>
    <w:next w:val="1"/>
    <w:qFormat/>
    <w:uiPriority w:val="99"/>
    <w:pPr>
      <w:ind w:firstLine="420" w:firstLineChars="200"/>
    </w:pPr>
    <w:rPr>
      <w:rFonts w:ascii="宋体" w:hAnsi="宋体"/>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22"/>
    <w:rPr>
      <w:b/>
      <w:bCs/>
    </w:rPr>
  </w:style>
  <w:style w:type="character" w:styleId="35">
    <w:name w:val="page number"/>
    <w:basedOn w:val="33"/>
    <w:qFormat/>
    <w:uiPriority w:val="0"/>
  </w:style>
  <w:style w:type="character" w:styleId="36">
    <w:name w:val="FollowedHyperlink"/>
    <w:basedOn w:val="33"/>
    <w:unhideWhenUsed/>
    <w:qFormat/>
    <w:uiPriority w:val="99"/>
    <w:rPr>
      <w:color w:val="0163AF"/>
      <w:u w:val="single"/>
    </w:rPr>
  </w:style>
  <w:style w:type="character" w:styleId="37">
    <w:name w:val="Hyperlink"/>
    <w:basedOn w:val="33"/>
    <w:qFormat/>
    <w:uiPriority w:val="99"/>
    <w:rPr>
      <w:color w:val="0163AF"/>
      <w:u w:val="single"/>
    </w:rPr>
  </w:style>
  <w:style w:type="character" w:styleId="38">
    <w:name w:val="annotation reference"/>
    <w:qFormat/>
    <w:uiPriority w:val="0"/>
    <w:rPr>
      <w:sz w:val="21"/>
      <w:szCs w:val="21"/>
    </w:rPr>
  </w:style>
  <w:style w:type="paragraph" w:customStyle="1" w:styleId="39">
    <w:name w:val="样式 宋体 行距: 1.5 倍行距"/>
    <w:basedOn w:val="40"/>
    <w:next w:val="1"/>
    <w:qFormat/>
    <w:uiPriority w:val="0"/>
    <w:pPr>
      <w:jc w:val="center"/>
    </w:pPr>
    <w:rPr>
      <w:b/>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9"/>
    <w:qFormat/>
    <w:uiPriority w:val="0"/>
    <w:pPr>
      <w:widowControl w:val="0"/>
      <w:jc w:val="both"/>
    </w:pPr>
    <w:rPr>
      <w:rFonts w:ascii="Calibri" w:hAnsi="Calibri" w:eastAsia="宋体" w:cs="黑体"/>
      <w:kern w:val="2"/>
      <w:sz w:val="21"/>
      <w:szCs w:val="24"/>
      <w:lang w:val="en-US" w:eastAsia="zh-CN" w:bidi="ar-SA"/>
    </w:rPr>
  </w:style>
  <w:style w:type="paragraph" w:customStyle="1" w:styleId="41">
    <w:name w:val="样式 宋体 小四 行距: 1.5 倍行距"/>
    <w:basedOn w:val="1"/>
    <w:qFormat/>
    <w:uiPriority w:val="0"/>
    <w:rPr>
      <w:rFonts w:ascii="宋体" w:hAnsi="宋体" w:cs="宋体"/>
      <w:sz w:val="28"/>
    </w:rPr>
  </w:style>
  <w:style w:type="paragraph" w:customStyle="1" w:styleId="42">
    <w:name w:val="正文_0"/>
    <w:next w:val="13"/>
    <w:qFormat/>
    <w:uiPriority w:val="0"/>
    <w:rPr>
      <w:rFonts w:ascii="Times New Roman" w:hAnsi="Times New Roman" w:eastAsia="宋体" w:cs="Times New Roman"/>
      <w:sz w:val="21"/>
      <w:szCs w:val="22"/>
      <w:lang w:val="en-US" w:eastAsia="zh-CN" w:bidi="ar-SA"/>
    </w:rPr>
  </w:style>
  <w:style w:type="paragraph" w:customStyle="1" w:styleId="43">
    <w:name w:val="正文缩进1"/>
    <w:basedOn w:val="44"/>
    <w:qFormat/>
    <w:uiPriority w:val="0"/>
    <w:pPr>
      <w:widowControl/>
      <w:ind w:firstLine="420"/>
      <w:jc w:val="left"/>
    </w:pPr>
    <w:rPr>
      <w:kern w:val="0"/>
      <w:szCs w:val="20"/>
    </w:rPr>
  </w:style>
  <w:style w:type="paragraph" w:customStyle="1" w:styleId="44">
    <w:name w:val="正文 New"/>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 Indent"/>
    <w:basedOn w:val="44"/>
    <w:qFormat/>
    <w:uiPriority w:val="0"/>
    <w:pPr>
      <w:widowControl/>
      <w:ind w:firstLine="420"/>
      <w:jc w:val="left"/>
    </w:pPr>
    <w:rPr>
      <w:rFonts w:ascii="Times New Roman" w:hAnsi="Times New Roman"/>
      <w:kern w:val="0"/>
      <w:szCs w:val="20"/>
    </w:rPr>
  </w:style>
  <w:style w:type="character" w:customStyle="1" w:styleId="46">
    <w:name w:val="标题 Char"/>
    <w:basedOn w:val="33"/>
    <w:link w:val="27"/>
    <w:qFormat/>
    <w:uiPriority w:val="0"/>
    <w:rPr>
      <w:rFonts w:ascii="Cambria" w:hAnsi="Cambria" w:eastAsia="宋体" w:cs="Times New Roman"/>
      <w:b/>
      <w:bCs/>
      <w:kern w:val="0"/>
      <w:sz w:val="32"/>
      <w:szCs w:val="32"/>
    </w:rPr>
  </w:style>
  <w:style w:type="character" w:customStyle="1" w:styleId="47">
    <w:name w:val="codemirror-selectedtext"/>
    <w:basedOn w:val="33"/>
    <w:qFormat/>
    <w:uiPriority w:val="0"/>
  </w:style>
  <w:style w:type="character" w:customStyle="1" w:styleId="48">
    <w:name w:val="标题 2 Char"/>
    <w:basedOn w:val="33"/>
    <w:link w:val="5"/>
    <w:qFormat/>
    <w:uiPriority w:val="0"/>
    <w:rPr>
      <w:rFonts w:ascii="Arial" w:hAnsi="Arial" w:eastAsia="黑体" w:cs="Times New Roman"/>
      <w:b/>
      <w:bCs/>
      <w:sz w:val="32"/>
      <w:szCs w:val="32"/>
    </w:rPr>
  </w:style>
  <w:style w:type="character" w:customStyle="1" w:styleId="49">
    <w:name w:val="codemirror-nonmatchingbracket"/>
    <w:basedOn w:val="33"/>
    <w:qFormat/>
    <w:uiPriority w:val="0"/>
    <w:rPr>
      <w:color w:val="FF2222"/>
    </w:rPr>
  </w:style>
  <w:style w:type="character" w:customStyle="1" w:styleId="50">
    <w:name w:val="批注文字 Char1"/>
    <w:basedOn w:val="33"/>
    <w:semiHidden/>
    <w:qFormat/>
    <w:uiPriority w:val="99"/>
    <w:rPr>
      <w:rFonts w:ascii="Times New Roman" w:hAnsi="Times New Roman" w:eastAsia="宋体" w:cs="Times New Roman"/>
      <w:kern w:val="0"/>
      <w:sz w:val="20"/>
      <w:szCs w:val="20"/>
    </w:rPr>
  </w:style>
  <w:style w:type="character" w:customStyle="1" w:styleId="51">
    <w:name w:val="formula-field2"/>
    <w:basedOn w:val="33"/>
    <w:qFormat/>
    <w:uiPriority w:val="0"/>
    <w:rPr>
      <w:color w:val="FFFFFF"/>
      <w:shd w:val="clear" w:color="auto" w:fill="178CDF"/>
    </w:rPr>
  </w:style>
  <w:style w:type="character" w:customStyle="1" w:styleId="52">
    <w:name w:val="页眉 Char"/>
    <w:basedOn w:val="33"/>
    <w:link w:val="20"/>
    <w:qFormat/>
    <w:uiPriority w:val="0"/>
    <w:rPr>
      <w:rFonts w:ascii="Calibri" w:hAnsi="Calibri" w:eastAsia="宋体" w:cs="Times New Roman"/>
      <w:kern w:val="0"/>
      <w:sz w:val="18"/>
      <w:szCs w:val="18"/>
    </w:rPr>
  </w:style>
  <w:style w:type="character" w:customStyle="1" w:styleId="53">
    <w:name w:val="纯文本 Char1"/>
    <w:qFormat/>
    <w:uiPriority w:val="0"/>
    <w:rPr>
      <w:rFonts w:ascii="宋体" w:hAnsi="Courier New" w:eastAsia="宋体" w:cs="Courier New"/>
      <w:szCs w:val="21"/>
    </w:rPr>
  </w:style>
  <w:style w:type="character" w:customStyle="1" w:styleId="54">
    <w:name w:val="font21"/>
    <w:basedOn w:val="33"/>
    <w:qFormat/>
    <w:uiPriority w:val="0"/>
    <w:rPr>
      <w:rFonts w:hint="eastAsia" w:ascii="宋体" w:hAnsi="宋体" w:eastAsia="宋体" w:cs="宋体"/>
      <w:color w:val="000000"/>
      <w:sz w:val="22"/>
      <w:szCs w:val="22"/>
      <w:u w:val="none"/>
    </w:rPr>
  </w:style>
  <w:style w:type="character" w:customStyle="1" w:styleId="55">
    <w:name w:val="本文正文 Char1 Char Char Char Char Char Char Char Char Char Char Char Char Char Char Char Char Char Char Char Char Char Char Char Char Char Char"/>
    <w:link w:val="56"/>
    <w:qFormat/>
    <w:locked/>
    <w:uiPriority w:val="99"/>
    <w:rPr>
      <w:rFonts w:ascii="宋体" w:hAnsi="Calibri"/>
      <w:kern w:val="0"/>
      <w:sz w:val="24"/>
      <w:szCs w:val="20"/>
    </w:rPr>
  </w:style>
  <w:style w:type="paragraph" w:customStyle="1" w:styleId="56">
    <w:name w:val="本文正文 Char1 Char Char Char Char Char Char Char Char Char Char Char Char Char Char Char Char Char Char Char Char Char Char Char Char"/>
    <w:basedOn w:val="1"/>
    <w:link w:val="55"/>
    <w:qFormat/>
    <w:uiPriority w:val="99"/>
    <w:pPr>
      <w:widowControl/>
      <w:spacing w:line="480" w:lineRule="exact"/>
      <w:ind w:firstLine="200" w:firstLineChars="200"/>
    </w:pPr>
    <w:rPr>
      <w:rFonts w:ascii="宋体" w:hAnsi="Calibri"/>
      <w:sz w:val="24"/>
    </w:rPr>
  </w:style>
  <w:style w:type="character" w:customStyle="1" w:styleId="57">
    <w:name w:val="页脚 Char"/>
    <w:basedOn w:val="33"/>
    <w:link w:val="19"/>
    <w:qFormat/>
    <w:uiPriority w:val="0"/>
    <w:rPr>
      <w:rFonts w:ascii="Calibri" w:hAnsi="Calibri" w:eastAsia="宋体" w:cs="Times New Roman"/>
      <w:kern w:val="0"/>
      <w:sz w:val="18"/>
      <w:szCs w:val="18"/>
    </w:rPr>
  </w:style>
  <w:style w:type="character" w:customStyle="1" w:styleId="58">
    <w:name w:val="mode-tag"/>
    <w:basedOn w:val="33"/>
    <w:qFormat/>
    <w:uiPriority w:val="0"/>
    <w:rPr>
      <w:color w:val="6F6F6F"/>
    </w:rPr>
  </w:style>
  <w:style w:type="character" w:customStyle="1" w:styleId="59">
    <w:name w:val="正文文本缩进 3 Char"/>
    <w:basedOn w:val="33"/>
    <w:link w:val="24"/>
    <w:qFormat/>
    <w:uiPriority w:val="0"/>
    <w:rPr>
      <w:rFonts w:ascii="Times New Roman" w:hAnsi="Times New Roman" w:eastAsia="宋体" w:cs="Times New Roman"/>
      <w:sz w:val="16"/>
      <w:szCs w:val="16"/>
    </w:rPr>
  </w:style>
  <w:style w:type="character" w:customStyle="1" w:styleId="60">
    <w:name w:val="文档结构图 Char"/>
    <w:basedOn w:val="33"/>
    <w:link w:val="11"/>
    <w:qFormat/>
    <w:uiPriority w:val="0"/>
    <w:rPr>
      <w:rFonts w:ascii="宋体" w:hAnsi="Times New Roman" w:eastAsia="宋体" w:cs="Times New Roman"/>
      <w:kern w:val="0"/>
      <w:sz w:val="18"/>
      <w:szCs w:val="18"/>
    </w:rPr>
  </w:style>
  <w:style w:type="character" w:customStyle="1" w:styleId="61">
    <w:name w:val="批注框文本 Char"/>
    <w:basedOn w:val="33"/>
    <w:link w:val="18"/>
    <w:semiHidden/>
    <w:qFormat/>
    <w:uiPriority w:val="99"/>
    <w:rPr>
      <w:rFonts w:ascii="Times New Roman" w:hAnsi="Times New Roman" w:eastAsia="宋体" w:cs="Times New Roman"/>
      <w:kern w:val="0"/>
      <w:sz w:val="18"/>
      <w:szCs w:val="18"/>
    </w:rPr>
  </w:style>
  <w:style w:type="character" w:customStyle="1" w:styleId="62">
    <w:name w:val="font01"/>
    <w:basedOn w:val="33"/>
    <w:qFormat/>
    <w:uiPriority w:val="0"/>
    <w:rPr>
      <w:rFonts w:hint="eastAsia" w:ascii="宋体" w:hAnsi="宋体" w:eastAsia="宋体" w:cs="宋体"/>
      <w:color w:val="FF0000"/>
      <w:sz w:val="22"/>
      <w:szCs w:val="22"/>
      <w:u w:val="none"/>
    </w:rPr>
  </w:style>
  <w:style w:type="character" w:customStyle="1" w:styleId="63">
    <w:name w:val="批注主题 Char"/>
    <w:basedOn w:val="50"/>
    <w:link w:val="28"/>
    <w:semiHidden/>
    <w:qFormat/>
    <w:uiPriority w:val="99"/>
    <w:rPr>
      <w:rFonts w:ascii="Times New Roman" w:hAnsi="Times New Roman" w:eastAsia="宋体" w:cs="Times New Roman"/>
      <w:b/>
      <w:bCs/>
      <w:kern w:val="0"/>
      <w:sz w:val="20"/>
      <w:szCs w:val="20"/>
    </w:rPr>
  </w:style>
  <w:style w:type="character" w:customStyle="1" w:styleId="64">
    <w:name w:val="正文文本 Char"/>
    <w:basedOn w:val="33"/>
    <w:link w:val="13"/>
    <w:qFormat/>
    <w:uiPriority w:val="0"/>
    <w:rPr>
      <w:rFonts w:ascii="Times New Roman" w:hAnsi="Times New Roman" w:eastAsia="宋体" w:cs="Times New Roman"/>
      <w:kern w:val="0"/>
      <w:sz w:val="20"/>
      <w:szCs w:val="24"/>
    </w:rPr>
  </w:style>
  <w:style w:type="character" w:customStyle="1" w:styleId="65">
    <w:name w:val="font11"/>
    <w:basedOn w:val="33"/>
    <w:qFormat/>
    <w:uiPriority w:val="0"/>
    <w:rPr>
      <w:rFonts w:hint="eastAsia" w:ascii="宋体" w:hAnsi="宋体" w:eastAsia="宋体" w:cs="宋体"/>
      <w:color w:val="000000"/>
      <w:sz w:val="22"/>
      <w:szCs w:val="22"/>
      <w:u w:val="none"/>
    </w:rPr>
  </w:style>
  <w:style w:type="character" w:customStyle="1" w:styleId="66">
    <w:name w:val="formula-key"/>
    <w:basedOn w:val="33"/>
    <w:qFormat/>
    <w:uiPriority w:val="0"/>
    <w:rPr>
      <w:color w:val="770088"/>
    </w:rPr>
  </w:style>
  <w:style w:type="character" w:customStyle="1" w:styleId="67">
    <w:name w:val="bg01"/>
    <w:basedOn w:val="33"/>
    <w:qFormat/>
    <w:uiPriority w:val="0"/>
  </w:style>
  <w:style w:type="character" w:customStyle="1" w:styleId="68">
    <w:name w:val="批注文字 Char"/>
    <w:link w:val="12"/>
    <w:qFormat/>
    <w:uiPriority w:val="0"/>
    <w:rPr>
      <w:rFonts w:ascii="Times New Roman" w:hAnsi="Times New Roman" w:eastAsia="宋体" w:cs="Times New Roman"/>
      <w:kern w:val="0"/>
      <w:sz w:val="20"/>
      <w:szCs w:val="20"/>
    </w:rPr>
  </w:style>
  <w:style w:type="character" w:customStyle="1" w:styleId="69">
    <w:name w:val="codemirror-matchingbracket"/>
    <w:basedOn w:val="33"/>
    <w:qFormat/>
    <w:uiPriority w:val="0"/>
    <w:rPr>
      <w:color w:val="1F2D3D"/>
      <w:shd w:val="clear" w:color="auto" w:fill="B9E8E2"/>
    </w:rPr>
  </w:style>
  <w:style w:type="character" w:customStyle="1" w:styleId="70">
    <w:name w:val="item-text"/>
    <w:basedOn w:val="33"/>
    <w:qFormat/>
    <w:uiPriority w:val="0"/>
  </w:style>
  <w:style w:type="character" w:customStyle="1" w:styleId="71">
    <w:name w:val="纯文本 Char"/>
    <w:basedOn w:val="33"/>
    <w:link w:val="17"/>
    <w:qFormat/>
    <w:uiPriority w:val="0"/>
    <w:rPr>
      <w:rFonts w:ascii="宋体" w:hAnsi="Courier New" w:eastAsia="宋体" w:cs="Courier New"/>
      <w:kern w:val="0"/>
      <w:szCs w:val="21"/>
    </w:rPr>
  </w:style>
  <w:style w:type="paragraph" w:customStyle="1" w:styleId="72">
    <w:name w:val="图"/>
    <w:basedOn w:val="1"/>
    <w:qFormat/>
    <w:uiPriority w:val="0"/>
    <w:pPr>
      <w:keepNext/>
      <w:autoSpaceDE/>
      <w:autoSpaceDN/>
      <w:spacing w:before="60" w:after="60" w:line="300" w:lineRule="auto"/>
      <w:jc w:val="center"/>
      <w:textAlignment w:val="center"/>
    </w:pPr>
    <w:rPr>
      <w:snapToGrid w:val="0"/>
      <w:spacing w:val="20"/>
      <w:sz w:val="24"/>
    </w:rPr>
  </w:style>
  <w:style w:type="paragraph" w:customStyle="1" w:styleId="7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4">
    <w:name w:val="正文顶"/>
    <w:basedOn w:val="1"/>
    <w:qFormat/>
    <w:uiPriority w:val="0"/>
    <w:rPr>
      <w:rFonts w:ascii="Calibri" w:hAnsi="Calibri"/>
    </w:rPr>
  </w:style>
  <w:style w:type="paragraph" w:customStyle="1" w:styleId="75">
    <w:name w:val="列出段落1"/>
    <w:basedOn w:val="1"/>
    <w:qFormat/>
    <w:uiPriority w:val="0"/>
    <w:pPr>
      <w:autoSpaceDE/>
      <w:autoSpaceDN/>
      <w:adjustRightInd/>
      <w:ind w:firstLine="420" w:firstLineChars="200"/>
      <w:jc w:val="both"/>
    </w:pPr>
    <w:rPr>
      <w:rFonts w:ascii="Calibri" w:hAnsi="Calibri" w:cs="黑体"/>
      <w:kern w:val="2"/>
      <w:sz w:val="21"/>
      <w:szCs w:val="22"/>
    </w:rPr>
  </w:style>
  <w:style w:type="paragraph" w:customStyle="1" w:styleId="76">
    <w:name w:val="Table Paragraph"/>
    <w:basedOn w:val="1"/>
    <w:qFormat/>
    <w:uiPriority w:val="1"/>
    <w:rPr>
      <w:rFonts w:ascii="宋体" w:hAnsi="宋体" w:cs="宋体"/>
      <w:lang w:val="zh-CN" w:bidi="zh-CN"/>
    </w:rPr>
  </w:style>
  <w:style w:type="paragraph" w:customStyle="1" w:styleId="77">
    <w:name w:val="Normal New"/>
    <w:qFormat/>
    <w:uiPriority w:val="99"/>
    <w:pPr>
      <w:snapToGrid w:val="0"/>
    </w:pPr>
    <w:rPr>
      <w:rFonts w:ascii="Tahoma" w:hAnsi="Tahoma" w:eastAsia="宋体" w:cs="Times New Roman"/>
      <w:sz w:val="22"/>
      <w:lang w:val="en-US" w:eastAsia="zh-CN" w:bidi="ar-SA"/>
    </w:rPr>
  </w:style>
  <w:style w:type="paragraph" w:customStyle="1" w:styleId="78">
    <w:name w:val="招标文件样式2"/>
    <w:basedOn w:val="1"/>
    <w:qFormat/>
    <w:uiPriority w:val="0"/>
    <w:pPr>
      <w:autoSpaceDE/>
      <w:autoSpaceDN/>
      <w:adjustRightInd/>
      <w:jc w:val="center"/>
      <w:outlineLvl w:val="0"/>
    </w:pPr>
    <w:rPr>
      <w:rFonts w:ascii="宋体" w:hAnsi="宋体"/>
      <w:b/>
      <w:sz w:val="28"/>
      <w:szCs w:val="28"/>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0">
    <w:name w:val="List Paragraph"/>
    <w:basedOn w:val="1"/>
    <w:qFormat/>
    <w:uiPriority w:val="34"/>
    <w:pPr>
      <w:ind w:firstLine="420" w:firstLineChars="200"/>
    </w:pPr>
  </w:style>
  <w:style w:type="paragraph" w:customStyle="1" w:styleId="81">
    <w:name w:val="正文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82">
    <w:name w:val="Normal New New New New New"/>
    <w:qFormat/>
    <w:uiPriority w:val="99"/>
    <w:pPr>
      <w:snapToGrid w:val="0"/>
    </w:pPr>
    <w:rPr>
      <w:rFonts w:ascii="Tahoma" w:hAnsi="Tahoma" w:eastAsia="宋体" w:cs="Times New Roman"/>
      <w:sz w:val="22"/>
      <w:lang w:val="en-US" w:eastAsia="zh-CN" w:bidi="ar-SA"/>
    </w:rPr>
  </w:style>
  <w:style w:type="paragraph" w:customStyle="1" w:styleId="83">
    <w:name w:val="首行缩进"/>
    <w:basedOn w:val="1"/>
    <w:qFormat/>
    <w:uiPriority w:val="0"/>
    <w:pPr>
      <w:autoSpaceDE/>
      <w:autoSpaceDN/>
      <w:adjustRightInd/>
      <w:ind w:firstLine="480" w:firstLineChars="200"/>
      <w:jc w:val="both"/>
    </w:pPr>
    <w:rPr>
      <w:rFonts w:ascii="宋体" w:hAnsi="Calibri"/>
      <w:sz w:val="21"/>
      <w:szCs w:val="22"/>
      <w:lang w:val="zh-CN"/>
    </w:rPr>
  </w:style>
  <w:style w:type="paragraph" w:customStyle="1" w:styleId="84">
    <w:name w:val="正文 New New"/>
    <w:qFormat/>
    <w:uiPriority w:val="0"/>
    <w:pPr>
      <w:widowControl w:val="0"/>
      <w:adjustRightInd w:val="0"/>
      <w:spacing w:before="60" w:after="60" w:line="360" w:lineRule="auto"/>
      <w:ind w:firstLine="200" w:firstLineChars="200"/>
      <w:jc w:val="both"/>
      <w:textAlignment w:val="baseline"/>
    </w:pPr>
    <w:rPr>
      <w:rFonts w:ascii="Times New Roman" w:hAnsi="Times New Roman" w:eastAsia="宋体" w:cs="Times New Roman"/>
      <w:sz w:val="21"/>
      <w:lang w:val="en-US" w:eastAsia="zh-CN" w:bidi="ar-SA"/>
    </w:rPr>
  </w:style>
  <w:style w:type="paragraph" w:customStyle="1" w:styleId="85">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_Style 5"/>
    <w:basedOn w:val="1"/>
    <w:qFormat/>
    <w:uiPriority w:val="34"/>
    <w:pPr>
      <w:autoSpaceDE/>
      <w:autoSpaceDN/>
      <w:adjustRightInd/>
      <w:ind w:firstLine="420" w:firstLineChars="200"/>
      <w:jc w:val="both"/>
    </w:pPr>
    <w:rPr>
      <w:rFonts w:ascii="Calibri" w:hAnsi="Calibri"/>
      <w:sz w:val="21"/>
      <w:szCs w:val="22"/>
    </w:rPr>
  </w:style>
  <w:style w:type="paragraph" w:customStyle="1" w:styleId="88">
    <w:name w:val="纯文本1"/>
    <w:basedOn w:val="85"/>
    <w:qFormat/>
    <w:uiPriority w:val="0"/>
    <w:rPr>
      <w:rFonts w:ascii="宋体" w:hAnsi="Courier New" w:cs="Courier New"/>
      <w:szCs w:val="21"/>
    </w:rPr>
  </w:style>
  <w:style w:type="paragraph" w:customStyle="1" w:styleId="89">
    <w:name w:val="标题 1 New"/>
    <w:basedOn w:val="84"/>
    <w:next w:val="90"/>
    <w:qFormat/>
    <w:uiPriority w:val="0"/>
    <w:pPr>
      <w:numPr>
        <w:ilvl w:val="0"/>
        <w:numId w:val="2"/>
      </w:numPr>
      <w:spacing w:before="0" w:after="0"/>
      <w:ind w:left="431" w:firstLine="0" w:firstLineChars="0"/>
      <w:jc w:val="left"/>
      <w:outlineLvl w:val="0"/>
    </w:pPr>
    <w:rPr>
      <w:rFonts w:ascii="微软雅黑" w:hAnsi="微软雅黑" w:eastAsia="微软雅黑"/>
      <w:b/>
      <w:kern w:val="44"/>
      <w:sz w:val="36"/>
    </w:rPr>
  </w:style>
  <w:style w:type="paragraph" w:customStyle="1" w:styleId="90">
    <w:name w:val="文档正文"/>
    <w:basedOn w:val="84"/>
    <w:qFormat/>
    <w:uiPriority w:val="0"/>
    <w:pPr>
      <w:ind w:firstLine="482"/>
    </w:pPr>
    <w:rPr>
      <w:sz w:val="24"/>
    </w:rPr>
  </w:style>
  <w:style w:type="paragraph" w:customStyle="1" w:styleId="91">
    <w:name w:val="xl25"/>
    <w:basedOn w:val="1"/>
    <w:qFormat/>
    <w:uiPriority w:val="0"/>
    <w:pPr>
      <w:widowControl/>
      <w:pBdr>
        <w:bottom w:val="single" w:color="auto" w:sz="4" w:space="0"/>
        <w:right w:val="single" w:color="auto" w:sz="4" w:space="0"/>
      </w:pBdr>
      <w:spacing w:before="100" w:beforeAutospacing="1" w:after="100" w:afterAutospacing="1"/>
      <w:jc w:val="center"/>
    </w:pPr>
    <w:rPr>
      <w:szCs w:val="21"/>
    </w:rPr>
  </w:style>
  <w:style w:type="paragraph" w:customStyle="1" w:styleId="92">
    <w:name w:val="样式4"/>
    <w:basedOn w:val="1"/>
    <w:qFormat/>
    <w:uiPriority w:val="0"/>
    <w:pPr>
      <w:tabs>
        <w:tab w:val="left" w:pos="1984"/>
      </w:tabs>
      <w:autoSpaceDE/>
      <w:autoSpaceDN/>
      <w:adjustRightInd/>
      <w:jc w:val="both"/>
    </w:pPr>
    <w:rPr>
      <w:kern w:val="2"/>
      <w:sz w:val="21"/>
      <w:szCs w:val="24"/>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0_0"/>
    <w:qFormat/>
    <w:uiPriority w:val="0"/>
    <w:rPr>
      <w:rFonts w:ascii="Times New Roman" w:hAnsi="Times New Roman" w:eastAsia="宋体" w:cs="Times New Roman"/>
      <w:sz w:val="21"/>
      <w:szCs w:val="22"/>
      <w:lang w:val="en-US" w:eastAsia="zh-CN" w:bidi="ar-SA"/>
    </w:rPr>
  </w:style>
  <w:style w:type="paragraph" w:customStyle="1" w:styleId="96">
    <w:name w:val="Char Char Char Char"/>
    <w:basedOn w:val="1"/>
    <w:qFormat/>
    <w:uiPriority w:val="0"/>
    <w:pPr>
      <w:widowControl/>
      <w:autoSpaceDE/>
      <w:autoSpaceDN/>
      <w:adjustRightInd/>
      <w:spacing w:line="400" w:lineRule="exact"/>
      <w:jc w:val="center"/>
    </w:pPr>
    <w:rPr>
      <w:rFonts w:ascii="Calibri" w:hAnsi="Calibri"/>
      <w:kern w:val="2"/>
      <w:sz w:val="21"/>
      <w:szCs w:val="24"/>
    </w:rPr>
  </w:style>
  <w:style w:type="paragraph" w:customStyle="1" w:styleId="97">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98">
    <w:name w:val="NormalCharacter"/>
    <w:qFormat/>
    <w:uiPriority w:val="0"/>
  </w:style>
  <w:style w:type="paragraph" w:customStyle="1" w:styleId="99">
    <w:name w:val="UserStyle_32"/>
    <w:basedOn w:val="100"/>
    <w:qFormat/>
    <w:uiPriority w:val="0"/>
    <w:pPr>
      <w:spacing w:line="560" w:lineRule="exact"/>
      <w:ind w:firstLine="561"/>
      <w:textAlignment w:val="baseline"/>
    </w:pPr>
    <w:rPr>
      <w:rFonts w:ascii="Calibri" w:hAnsi="Calibri" w:eastAsia="仿宋_GB2312"/>
      <w:kern w:val="2"/>
      <w:sz w:val="28"/>
      <w:szCs w:val="24"/>
      <w:lang w:val="en-US" w:eastAsia="zh-CN" w:bidi="ar-SA"/>
    </w:rPr>
  </w:style>
  <w:style w:type="paragraph" w:customStyle="1" w:styleId="100">
    <w:name w:val="UserStyle_33"/>
    <w:qFormat/>
    <w:uiPriority w:val="0"/>
    <w:pPr>
      <w:textAlignment w:val="baseline"/>
    </w:pPr>
    <w:rPr>
      <w:rFonts w:ascii="宋体" w:hAnsi="Times New Roman" w:eastAsia="宋体" w:cs="Times New Roman"/>
      <w:sz w:val="24"/>
      <w:szCs w:val="24"/>
      <w:lang w:val="en-US" w:eastAsia="zh-CN" w:bidi="ar-SA"/>
    </w:rPr>
  </w:style>
  <w:style w:type="paragraph" w:customStyle="1" w:styleId="101">
    <w:name w:val="Heading2"/>
    <w:basedOn w:val="1"/>
    <w:next w:val="102"/>
    <w:qFormat/>
    <w:uiPriority w:val="0"/>
    <w:pPr>
      <w:keepNext/>
      <w:keepLines/>
      <w:autoSpaceDE/>
      <w:autoSpaceDN/>
      <w:spacing w:before="260" w:after="260" w:line="416" w:lineRule="auto"/>
      <w:jc w:val="both"/>
      <w:textAlignment w:val="baseline"/>
    </w:pPr>
    <w:rPr>
      <w:rFonts w:ascii="Arial" w:hAnsi="Arial" w:eastAsia="黑体" w:cs="Times New Roman"/>
      <w:b/>
      <w:bCs/>
      <w:sz w:val="32"/>
      <w:szCs w:val="32"/>
      <w:lang w:val="en-US" w:eastAsia="zh-CN" w:bidi="ar-SA"/>
    </w:rPr>
  </w:style>
  <w:style w:type="paragraph" w:customStyle="1" w:styleId="102">
    <w:name w:val="NormalIndent"/>
    <w:basedOn w:val="1"/>
    <w:qFormat/>
    <w:uiPriority w:val="0"/>
    <w:pPr>
      <w:ind w:firstLine="420"/>
      <w:textAlignment w:val="baseline"/>
    </w:pPr>
    <w:rPr>
      <w:szCs w:val="20"/>
      <w:lang w:val="en-US" w:eastAsia="zh-CN" w:bidi="ar-SA"/>
    </w:rPr>
  </w:style>
  <w:style w:type="paragraph" w:customStyle="1" w:styleId="103">
    <w:name w:val="Heading3"/>
    <w:basedOn w:val="1"/>
    <w:next w:val="1"/>
    <w:qFormat/>
    <w:uiPriority w:val="0"/>
    <w:pPr>
      <w:keepNext/>
      <w:keepLines/>
      <w:numPr>
        <w:ilvl w:val="2"/>
        <w:numId w:val="3"/>
      </w:numPr>
      <w:spacing w:line="360" w:lineRule="auto"/>
      <w:textAlignment w:val="baseline"/>
    </w:pPr>
    <w:rPr>
      <w:rFonts w:ascii="宋体" w:hAnsi="宋体" w:cs="Times New Roman"/>
      <w:b/>
      <w:bCs/>
      <w:szCs w:val="32"/>
      <w:lang w:val="en-US" w:eastAsia="zh-CN" w:bidi="ar-SA"/>
    </w:rPr>
  </w:style>
  <w:style w:type="paragraph" w:customStyle="1" w:styleId="104">
    <w:name w:val="PlainText"/>
    <w:basedOn w:val="1"/>
    <w:qFormat/>
    <w:uiPriority w:val="0"/>
    <w:pPr>
      <w:autoSpaceDE/>
      <w:autoSpaceDN/>
      <w:jc w:val="both"/>
      <w:textAlignment w:val="baseline"/>
    </w:pPr>
    <w:rPr>
      <w:rFonts w:ascii="宋体" w:hAnsi="Courier New"/>
      <w:szCs w:val="21"/>
      <w:lang w:val="en-US" w:eastAsia="zh-CN" w:bidi="ar-SA"/>
    </w:rPr>
  </w:style>
  <w:style w:type="paragraph" w:customStyle="1" w:styleId="105">
    <w:name w:val="UserStyle_2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06">
    <w:name w:val="AnnotationText"/>
    <w:basedOn w:val="1"/>
    <w:qFormat/>
    <w:uiPriority w:val="0"/>
    <w:pPr>
      <w:textAlignment w:val="baseline"/>
    </w:pPr>
  </w:style>
  <w:style w:type="paragraph" w:customStyle="1" w:styleId="10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8">
    <w:name w:val="font31"/>
    <w:basedOn w:val="33"/>
    <w:qFormat/>
    <w:uiPriority w:val="0"/>
    <w:rPr>
      <w:rFonts w:hint="default" w:ascii="Times New Roman" w:hAnsi="Times New Roman" w:cs="Times New Roman"/>
      <w:color w:val="000000"/>
      <w:sz w:val="20"/>
      <w:szCs w:val="20"/>
      <w:u w:val="none"/>
    </w:rPr>
  </w:style>
  <w:style w:type="character" w:customStyle="1" w:styleId="109">
    <w:name w:val="ca-01"/>
    <w:qFormat/>
    <w:uiPriority w:val="0"/>
    <w:rPr>
      <w:rFonts w:hint="eastAsia" w:ascii="宋体" w:hAnsi="宋体" w:eastAsia="宋体"/>
      <w:sz w:val="21"/>
      <w:szCs w:val="21"/>
    </w:rPr>
  </w:style>
  <w:style w:type="paragraph" w:customStyle="1" w:styleId="110">
    <w:name w:val="Fließtext"/>
    <w:basedOn w:val="1"/>
    <w:qFormat/>
    <w:uiPriority w:val="99"/>
    <w:pPr>
      <w:overflowPunct w:val="0"/>
      <w:autoSpaceDE w:val="0"/>
      <w:autoSpaceDN w:val="0"/>
      <w:adjustRightInd w:val="0"/>
      <w:textAlignment w:val="baseline"/>
    </w:pPr>
    <w:rPr>
      <w:kern w:val="28"/>
      <w:szCs w:val="20"/>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宋体" w:hAnsi="宋体" w:eastAsia="宋体" w:cs="Times New Roman"/>
      <w:kern w:val="16"/>
      <w:sz w:val="21"/>
      <w:szCs w:val="24"/>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宋体" w:hAnsi="宋体" w:eastAsia="宋体" w:cs="Times New Roman"/>
      <w:kern w:val="16"/>
      <w:sz w:val="21"/>
      <w:szCs w:val="24"/>
      <w:lang w:val="en-US" w:eastAsia="zh-CN" w:bidi="ar-SA"/>
    </w:rPr>
  </w:style>
  <w:style w:type="paragraph" w:customStyle="1" w:styleId="117">
    <w:name w:val="Body text|1"/>
    <w:basedOn w:val="1"/>
    <w:qFormat/>
    <w:uiPriority w:val="0"/>
    <w:pPr>
      <w:widowControl w:val="0"/>
      <w:shd w:val="clear" w:color="auto" w:fill="auto"/>
      <w:spacing w:after="50" w:line="427" w:lineRule="auto"/>
    </w:pPr>
    <w:rPr>
      <w:rFonts w:ascii="宋体" w:hAnsi="宋体" w:eastAsia="宋体" w:cs="宋体"/>
      <w:sz w:val="22"/>
      <w:szCs w:val="22"/>
      <w:u w:val="none"/>
      <w:shd w:val="clear" w:color="auto" w:fill="auto"/>
      <w:lang w:val="zh-TW" w:eastAsia="zh-TW" w:bidi="zh-TW"/>
    </w:rPr>
  </w:style>
  <w:style w:type="paragraph" w:customStyle="1" w:styleId="118">
    <w:name w:val="TableOfAuthoring"/>
    <w:basedOn w:val="1"/>
    <w:next w:val="1"/>
    <w:qFormat/>
    <w:uiPriority w:val="0"/>
    <w:pPr>
      <w:ind w:left="420" w:leftChars="200"/>
      <w:textAlignment w:val="baseline"/>
    </w:pPr>
  </w:style>
  <w:style w:type="character" w:customStyle="1" w:styleId="119">
    <w:name w:val="UserStyle_3"/>
    <w:qFormat/>
    <w:uiPriority w:val="0"/>
    <w:rPr>
      <w:rFonts w:ascii="宋体" w:hAnsi="宋体" w:eastAsia="宋体"/>
      <w:sz w:val="21"/>
      <w:szCs w:val="21"/>
    </w:rPr>
  </w:style>
  <w:style w:type="paragraph" w:customStyle="1" w:styleId="120">
    <w:name w:val="正文00"/>
    <w:basedOn w:val="1"/>
    <w:qFormat/>
    <w:uiPriority w:val="0"/>
    <w:pPr>
      <w:spacing w:line="440" w:lineRule="exact"/>
    </w:pPr>
    <w:rPr>
      <w:rFonts w:ascii="宋体" w:hAnsi="宋体"/>
      <w:sz w:val="24"/>
      <w:szCs w:val="22"/>
    </w:rPr>
  </w:style>
  <w:style w:type="paragraph" w:customStyle="1" w:styleId="121">
    <w:name w:val="正文文本缩进 21"/>
    <w:qFormat/>
    <w:uiPriority w:val="0"/>
    <w:pPr>
      <w:widowControl w:val="0"/>
      <w:spacing w:after="120" w:line="480" w:lineRule="auto"/>
      <w:ind w:left="200" w:leftChars="200"/>
      <w:jc w:val="both"/>
    </w:pPr>
    <w:rPr>
      <w:rFonts w:ascii="Calibri" w:hAnsi="Calibri" w:eastAsia="宋体" w:cs="Times New Roman"/>
      <w:kern w:val="2"/>
      <w:sz w:val="21"/>
      <w:lang w:val="en-US" w:eastAsia="zh-CN" w:bidi="ar-SA"/>
    </w:rPr>
  </w:style>
  <w:style w:type="paragraph" w:customStyle="1" w:styleId="122">
    <w:name w:val="Plain Text"/>
    <w:basedOn w:val="1"/>
    <w:qFormat/>
    <w:uiPriority w:val="0"/>
    <w:rPr>
      <w:rFonts w:ascii="宋体" w:hAnsi="Courier New"/>
      <w:kern w:val="0"/>
      <w:sz w:val="20"/>
      <w:szCs w:val="21"/>
    </w:rPr>
  </w:style>
  <w:style w:type="paragraph" w:customStyle="1" w:styleId="123">
    <w:name w:val="正文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4">
    <w:name w:val="null3"/>
    <w:hidden/>
    <w:qFormat/>
    <w:uiPriority w:val="0"/>
    <w:rPr>
      <w:rFonts w:hint="eastAsia" w:ascii="Calibri" w:hAnsi="Calibri" w:eastAsia="宋体" w:cs="Times New Roman"/>
      <w:lang w:val="en-US" w:eastAsia="zh-Hans" w:bidi="ar-SA"/>
    </w:rPr>
  </w:style>
  <w:style w:type="character" w:customStyle="1" w:styleId="125">
    <w:name w:val="font91"/>
    <w:basedOn w:val="3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6691</Words>
  <Characters>7975</Characters>
  <Lines>237</Lines>
  <Paragraphs>66</Paragraphs>
  <TotalTime>26</TotalTime>
  <ScaleCrop>false</ScaleCrop>
  <LinksUpToDate>false</LinksUpToDate>
  <CharactersWithSpaces>8130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2020-12-02T00:49:00Z</dcterms:created>
  <dc:creator>MJ.Wu</dc:creator>
  <cp:lastModifiedBy>小明</cp:lastModifiedBy>
  <cp:lastPrinted>2022-12-13T01:25:00Z</cp:lastPrinted>
  <dcterms:modified xsi:type="dcterms:W3CDTF">2025-06-17T07:46:10Z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13758618F4CA42A3B6C2AE9E5347EE4B_13</vt:lpwstr>
  </property>
  <property fmtid="{D5CDD505-2E9C-101B-9397-08002B2CF9AE}" pid="4" name="KSOTemplateDocerSaveRecord">
    <vt:lpwstr>eyJoZGlkIjoiYjE4Y2Y1ODY4MmFkNzIxNmJmYWFhNTkwOTYyMmUzZjYiLCJ1c2VySWQiOiIyNjM0NzQ2NTYifQ==</vt:lpwstr>
  </property>
</Properties>
</file>